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76749498">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76749498">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8A1BBB7" w:rsidR="00333FAA" w:rsidRPr="005E3A10" w:rsidRDefault="00561E01" w:rsidP="00A53B04">
            <w:pPr>
              <w:rPr>
                <w:rFonts w:cs="Arial"/>
                <w:szCs w:val="24"/>
              </w:rPr>
            </w:pPr>
            <w:r>
              <w:rPr>
                <w:rFonts w:cs="Arial"/>
                <w:szCs w:val="24"/>
              </w:rPr>
              <w:t>14 of March</w:t>
            </w:r>
          </w:p>
        </w:tc>
      </w:tr>
      <w:tr w:rsidR="00333FAA" w14:paraId="3CC97725" w14:textId="77777777" w:rsidTr="76749498">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45EE0AC1" w:rsidR="00333FAA" w:rsidRPr="005E3A10" w:rsidRDefault="2E37F185" w:rsidP="76749498">
            <w:pPr>
              <w:rPr>
                <w:rFonts w:cs="Arial"/>
              </w:rPr>
            </w:pPr>
            <w:r w:rsidRPr="76749498">
              <w:rPr>
                <w:rFonts w:cs="Arial"/>
              </w:rPr>
              <w:t>Serious Violence Strategy</w:t>
            </w:r>
            <w:r w:rsidR="1DC4695A" w:rsidRPr="76749498">
              <w:rPr>
                <w:rFonts w:cs="Arial"/>
              </w:rPr>
              <w:t xml:space="preserve"> 2024 - 2027</w:t>
            </w:r>
          </w:p>
        </w:tc>
      </w:tr>
      <w:tr w:rsidR="00333FAA" w14:paraId="32449166" w14:textId="77777777" w:rsidTr="76749498">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68279B36" w:rsidR="00333FAA" w:rsidRPr="005E3A10" w:rsidRDefault="001C7E35" w:rsidP="00C37ADE">
            <w:pPr>
              <w:pStyle w:val="Infotext"/>
              <w:rPr>
                <w:rFonts w:cs="Arial"/>
                <w:szCs w:val="24"/>
              </w:rPr>
            </w:pPr>
            <w:r w:rsidRPr="005E3A10">
              <w:rPr>
                <w:rFonts w:cs="Arial"/>
                <w:sz w:val="24"/>
                <w:szCs w:val="24"/>
              </w:rPr>
              <w:t xml:space="preserve">Yes </w:t>
            </w:r>
          </w:p>
        </w:tc>
      </w:tr>
      <w:tr w:rsidR="001C7E35" w14:paraId="79E96200" w14:textId="77777777" w:rsidTr="76749498">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41560DD0" w:rsidR="001C7E35" w:rsidRPr="005E3A10" w:rsidRDefault="00C37ADE" w:rsidP="00D835CF">
            <w:pPr>
              <w:pStyle w:val="Infotext"/>
              <w:rPr>
                <w:rFonts w:cs="Arial"/>
                <w:sz w:val="24"/>
                <w:szCs w:val="24"/>
              </w:rPr>
            </w:pPr>
            <w:r>
              <w:rPr>
                <w:rFonts w:cs="Arial"/>
                <w:sz w:val="24"/>
                <w:szCs w:val="24"/>
              </w:rPr>
              <w:t>Shumailla Dar, Assistant Director of Corporate Strategy</w:t>
            </w:r>
          </w:p>
          <w:p w14:paraId="3798BF23" w14:textId="77777777" w:rsidR="001C7E35" w:rsidRPr="005E3A10" w:rsidRDefault="001C7E35" w:rsidP="00D835CF">
            <w:pPr>
              <w:pStyle w:val="Infotext"/>
              <w:rPr>
                <w:rFonts w:cs="Arial"/>
                <w:sz w:val="24"/>
                <w:szCs w:val="24"/>
              </w:rPr>
            </w:pPr>
          </w:p>
        </w:tc>
      </w:tr>
      <w:tr w:rsidR="001C7E35" w14:paraId="3B6FD8B1" w14:textId="77777777" w:rsidTr="76749498">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6B8C5844" w:rsidR="001C7E35" w:rsidRPr="005E3A10" w:rsidRDefault="00C37ADE" w:rsidP="00D835CF">
            <w:pPr>
              <w:pStyle w:val="Infotext"/>
              <w:rPr>
                <w:rFonts w:cs="Arial"/>
                <w:sz w:val="24"/>
                <w:szCs w:val="24"/>
              </w:rPr>
            </w:pPr>
            <w:r w:rsidRPr="00C37ADE">
              <w:rPr>
                <w:rFonts w:cs="Arial"/>
                <w:sz w:val="24"/>
                <w:szCs w:val="24"/>
              </w:rPr>
              <w:t xml:space="preserve">Cllr Anjana Patel Portfolio Holder for Highways, Infrastructure and Community Safety </w:t>
            </w:r>
          </w:p>
          <w:p w14:paraId="39A9A01A" w14:textId="38532905" w:rsidR="001C7E35" w:rsidRPr="005E3A10" w:rsidRDefault="001C7E35" w:rsidP="00D835CF">
            <w:pPr>
              <w:pStyle w:val="Infotext"/>
              <w:rPr>
                <w:rFonts w:cs="Arial"/>
                <w:color w:val="FF0000"/>
                <w:sz w:val="24"/>
                <w:szCs w:val="24"/>
              </w:rPr>
            </w:pPr>
          </w:p>
        </w:tc>
      </w:tr>
      <w:tr w:rsidR="001C7E35" w14:paraId="3CF618C8" w14:textId="77777777" w:rsidTr="76749498">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755E47D1" w14:textId="4E3E48B3" w:rsidR="001C7E35" w:rsidRPr="00C37ADE" w:rsidRDefault="001C7E35" w:rsidP="00C37ADE">
            <w:pPr>
              <w:pStyle w:val="Infotext"/>
              <w:rPr>
                <w:rFonts w:cs="Arial"/>
                <w:sz w:val="24"/>
                <w:szCs w:val="24"/>
              </w:rPr>
            </w:pPr>
            <w:r w:rsidRPr="005E3A10">
              <w:rPr>
                <w:rFonts w:cs="Arial"/>
                <w:sz w:val="24"/>
                <w:szCs w:val="24"/>
              </w:rPr>
              <w:t>No</w:t>
            </w:r>
          </w:p>
        </w:tc>
      </w:tr>
      <w:tr w:rsidR="001C7E35" w14:paraId="577CD75A" w14:textId="77777777" w:rsidTr="76749498">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C62C632" w14:textId="77777777" w:rsidR="003D6546" w:rsidRDefault="003D6546" w:rsidP="00C37ADE">
            <w:pPr>
              <w:pStyle w:val="Infotext"/>
              <w:rPr>
                <w:rFonts w:cs="Arial"/>
                <w:sz w:val="24"/>
                <w:szCs w:val="24"/>
              </w:rPr>
            </w:pPr>
          </w:p>
          <w:p w14:paraId="0AECD361" w14:textId="03B11AEE" w:rsidR="001C7E35" w:rsidRPr="00C37ADE" w:rsidRDefault="7135773B" w:rsidP="00C37ADE">
            <w:pPr>
              <w:pStyle w:val="Infotext"/>
              <w:rPr>
                <w:rFonts w:cs="Arial"/>
                <w:sz w:val="24"/>
                <w:szCs w:val="24"/>
              </w:rPr>
            </w:pPr>
            <w:r w:rsidRPr="76749498">
              <w:rPr>
                <w:rFonts w:cs="Arial"/>
                <w:sz w:val="24"/>
                <w:szCs w:val="24"/>
              </w:rPr>
              <w:t>Yes</w:t>
            </w:r>
          </w:p>
          <w:p w14:paraId="3A75E271" w14:textId="77777777" w:rsidR="00714BEE" w:rsidRPr="005E3A10" w:rsidRDefault="00714BEE" w:rsidP="00D835CF">
            <w:pPr>
              <w:rPr>
                <w:rFonts w:cs="Arial"/>
                <w:szCs w:val="24"/>
              </w:rPr>
            </w:pPr>
          </w:p>
        </w:tc>
      </w:tr>
      <w:tr w:rsidR="001C7E35" w14:paraId="7E5497E1" w14:textId="77777777" w:rsidTr="76749498">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577BE9DC" w:rsidR="00307F76" w:rsidRPr="00307F76" w:rsidRDefault="00C37ADE" w:rsidP="00D835CF">
            <w:pPr>
              <w:rPr>
                <w:rFonts w:cs="Arial"/>
                <w:b/>
                <w:color w:val="FF0000"/>
                <w:szCs w:val="24"/>
              </w:rPr>
            </w:pPr>
            <w:r>
              <w:rPr>
                <w:rFonts w:cs="Arial"/>
                <w:szCs w:val="24"/>
              </w:rPr>
              <w:t>All</w:t>
            </w:r>
          </w:p>
        </w:tc>
      </w:tr>
      <w:tr w:rsidR="001C7E35" w14:paraId="5F1445BF" w14:textId="77777777" w:rsidTr="76749498">
        <w:trPr>
          <w:trHeight w:val="1390"/>
        </w:trPr>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8A32901" w14:textId="581F78CF" w:rsidR="00C37ADE" w:rsidRDefault="2E37F185" w:rsidP="00C37ADE">
            <w:pPr>
              <w:pStyle w:val="Infotext"/>
              <w:rPr>
                <w:rFonts w:cs="Arial"/>
                <w:sz w:val="24"/>
                <w:szCs w:val="24"/>
              </w:rPr>
            </w:pPr>
            <w:r w:rsidRPr="76749498">
              <w:rPr>
                <w:rFonts w:cs="Arial"/>
                <w:sz w:val="24"/>
                <w:szCs w:val="24"/>
              </w:rPr>
              <w:t xml:space="preserve">Appendix 1 – Draft </w:t>
            </w:r>
            <w:r w:rsidR="134EA7E6" w:rsidRPr="76749498">
              <w:rPr>
                <w:rFonts w:cs="Arial"/>
                <w:sz w:val="24"/>
                <w:szCs w:val="24"/>
              </w:rPr>
              <w:t xml:space="preserve">Harrow </w:t>
            </w:r>
            <w:r w:rsidRPr="76749498">
              <w:rPr>
                <w:rFonts w:cs="Arial"/>
                <w:sz w:val="24"/>
                <w:szCs w:val="24"/>
              </w:rPr>
              <w:t xml:space="preserve">Serious Violence Strategy </w:t>
            </w:r>
          </w:p>
          <w:p w14:paraId="4F8DAAF7" w14:textId="620E1E2A" w:rsidR="000401D8" w:rsidRPr="00971B99" w:rsidRDefault="7135773B" w:rsidP="76749498">
            <w:pPr>
              <w:pStyle w:val="Infotext"/>
              <w:rPr>
                <w:rFonts w:cs="Arial"/>
                <w:sz w:val="24"/>
                <w:szCs w:val="24"/>
              </w:rPr>
            </w:pPr>
            <w:r w:rsidRPr="00971B99">
              <w:rPr>
                <w:rFonts w:cs="Arial"/>
                <w:sz w:val="24"/>
                <w:szCs w:val="24"/>
              </w:rPr>
              <w:t xml:space="preserve">Appendix 2 </w:t>
            </w:r>
            <w:r w:rsidR="3381C655" w:rsidRPr="00971B99">
              <w:rPr>
                <w:rFonts w:cs="Arial"/>
                <w:sz w:val="24"/>
                <w:szCs w:val="24"/>
              </w:rPr>
              <w:t>–</w:t>
            </w:r>
            <w:r w:rsidRPr="00971B99">
              <w:rPr>
                <w:rFonts w:cs="Arial"/>
                <w:sz w:val="24"/>
                <w:szCs w:val="24"/>
              </w:rPr>
              <w:t xml:space="preserve"> </w:t>
            </w:r>
            <w:r w:rsidR="3381C655" w:rsidRPr="00971B99">
              <w:rPr>
                <w:rFonts w:cs="Arial"/>
                <w:sz w:val="24"/>
                <w:szCs w:val="24"/>
              </w:rPr>
              <w:t>Serious Violence Strategic Needs Assessment</w:t>
            </w:r>
          </w:p>
          <w:p w14:paraId="279413C4" w14:textId="331D1FD8" w:rsidR="00615246" w:rsidRPr="00971B99" w:rsidRDefault="3381C655" w:rsidP="76749498">
            <w:pPr>
              <w:pStyle w:val="Infotext"/>
              <w:rPr>
                <w:sz w:val="24"/>
                <w:szCs w:val="24"/>
              </w:rPr>
            </w:pPr>
            <w:r w:rsidRPr="00971B99">
              <w:rPr>
                <w:sz w:val="24"/>
                <w:szCs w:val="24"/>
              </w:rPr>
              <w:t>Appendix 3 – Equality Impact Assessment</w:t>
            </w:r>
          </w:p>
          <w:p w14:paraId="6668D730" w14:textId="266D220D"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p w14:paraId="6613B6E1" w14:textId="165BF561" w:rsidR="76749498" w:rsidRDefault="76749498" w:rsidP="76749498">
      <w:pPr>
        <w:spacing w:after="480"/>
        <w:rPr>
          <w:rFonts w:cs="Arial"/>
        </w:rPr>
      </w:pPr>
    </w:p>
    <w:p w14:paraId="021ED72F" w14:textId="491FA71E" w:rsidR="76749498" w:rsidRDefault="76749498" w:rsidP="76749498">
      <w:pPr>
        <w:spacing w:after="480"/>
        <w:rPr>
          <w:rFonts w:cs="Arial"/>
        </w:rPr>
      </w:pPr>
    </w:p>
    <w:p w14:paraId="419F6FE5" w14:textId="608EE55D" w:rsidR="76749498" w:rsidRDefault="76749498" w:rsidP="76749498">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76749498">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76749498">
        <w:trPr>
          <w:tblHeader/>
        </w:trPr>
        <w:tc>
          <w:tcPr>
            <w:tcW w:w="8525" w:type="dxa"/>
          </w:tcPr>
          <w:p w14:paraId="389D82F8" w14:textId="57D992AA" w:rsidR="001C7E35" w:rsidRPr="008D78B7" w:rsidRDefault="6C174E1A" w:rsidP="003D6546">
            <w:r>
              <w:t xml:space="preserve">This report </w:t>
            </w:r>
            <w:r w:rsidR="585AF2BB">
              <w:t xml:space="preserve">contains the Serious Violence Strategy </w:t>
            </w:r>
            <w:r w:rsidR="732AC3FE">
              <w:t xml:space="preserve">2024 – 2027 </w:t>
            </w:r>
            <w:r w:rsidR="585AF2BB">
              <w:t>for the borough. This Strategy has been designed through extensive consultation with our communities, partners and stakeholders and has been reviewed by Harrow</w:t>
            </w:r>
            <w:r w:rsidR="5620A9A2">
              <w:t>’</w:t>
            </w:r>
            <w:r w:rsidR="585AF2BB">
              <w:t xml:space="preserve">s Community Safety Partnership (Safer Harrow) prior to preparing the final draft contained within this report. </w:t>
            </w:r>
            <w:r w:rsidR="67BDD9C1">
              <w:t xml:space="preserve">To confirm, Harrow has met their statutory duty and have published a draft version of the Serious Violence Strategy on Harrows website on the </w:t>
            </w:r>
            <w:bookmarkStart w:id="0" w:name="_Int_o3flU9XA"/>
            <w:r w:rsidR="67BDD9C1">
              <w:t>31</w:t>
            </w:r>
            <w:r w:rsidR="67BDD9C1" w:rsidRPr="76749498">
              <w:rPr>
                <w:vertAlign w:val="superscript"/>
              </w:rPr>
              <w:t>st</w:t>
            </w:r>
            <w:bookmarkEnd w:id="0"/>
            <w:r w:rsidR="67BDD9C1">
              <w:t xml:space="preserve"> January 2024.</w:t>
            </w:r>
          </w:p>
          <w:p w14:paraId="4F6F76A4" w14:textId="7916D29F" w:rsidR="001C7E35" w:rsidRPr="008D78B7" w:rsidRDefault="001C7E35" w:rsidP="76749498">
            <w:pPr>
              <w:jc w:val="both"/>
            </w:pPr>
          </w:p>
          <w:p w14:paraId="02274D72" w14:textId="20D6FCBE" w:rsidR="001C7E35" w:rsidRPr="003D6546" w:rsidRDefault="00605A4C" w:rsidP="00E13BEF">
            <w:pPr>
              <w:pStyle w:val="Heading3"/>
              <w:spacing w:before="240"/>
              <w:rPr>
                <w:b w:val="0"/>
                <w:bCs w:val="0"/>
              </w:rPr>
            </w:pPr>
            <w:r>
              <w:t>Recommen</w:t>
            </w:r>
            <w:r w:rsidR="001C7E35" w:rsidRPr="00605A4C">
              <w:t xml:space="preserve">dations: </w:t>
            </w:r>
            <w:r w:rsidR="003D6546">
              <w:rPr>
                <w:b w:val="0"/>
                <w:bCs w:val="0"/>
              </w:rPr>
              <w:t>That</w:t>
            </w:r>
          </w:p>
          <w:p w14:paraId="02F7FCBB" w14:textId="6C4C2C6C" w:rsidR="00C37ADE" w:rsidRDefault="00C37ADE" w:rsidP="008D78B7"/>
          <w:p w14:paraId="41512E22" w14:textId="575E1B48" w:rsidR="008D78B7" w:rsidRDefault="5BA4729A" w:rsidP="003D6546">
            <w:pPr>
              <w:pStyle w:val="ListParagraph"/>
              <w:numPr>
                <w:ilvl w:val="0"/>
                <w:numId w:val="6"/>
              </w:numPr>
            </w:pPr>
            <w:r>
              <w:t>Harrow’s Serious</w:t>
            </w:r>
            <w:r w:rsidR="585AF2BB">
              <w:t xml:space="preserve"> Violence Strategy</w:t>
            </w:r>
            <w:r w:rsidR="1FFC288F">
              <w:t xml:space="preserve"> </w:t>
            </w:r>
            <w:r w:rsidR="003D6546">
              <w:t xml:space="preserve">be approved </w:t>
            </w:r>
            <w:r w:rsidR="1FFC288F">
              <w:t xml:space="preserve">so </w:t>
            </w:r>
            <w:bookmarkStart w:id="1" w:name="_Int_JQVd6P1W"/>
            <w:r w:rsidR="1FFC288F">
              <w:t>a final version</w:t>
            </w:r>
            <w:bookmarkEnd w:id="1"/>
            <w:r w:rsidR="1FFC288F">
              <w:t xml:space="preserve"> of the Serious Violence Strategy can be </w:t>
            </w:r>
            <w:proofErr w:type="gramStart"/>
            <w:r w:rsidR="1FFC288F">
              <w:t>published</w:t>
            </w:r>
            <w:proofErr w:type="gramEnd"/>
          </w:p>
          <w:p w14:paraId="7DD270A3" w14:textId="77777777" w:rsidR="003D6546" w:rsidRDefault="003D6546" w:rsidP="003D6546">
            <w:pPr>
              <w:pStyle w:val="ListParagraph"/>
            </w:pPr>
          </w:p>
          <w:p w14:paraId="5FF1D568" w14:textId="35B601DC" w:rsidR="00C37ADE" w:rsidRDefault="003D6546">
            <w:pPr>
              <w:pStyle w:val="ListParagraph"/>
              <w:numPr>
                <w:ilvl w:val="0"/>
                <w:numId w:val="6"/>
              </w:numPr>
            </w:pPr>
            <w:r>
              <w:t>It be agreed that e</w:t>
            </w:r>
            <w:r w:rsidR="00AB4137">
              <w:t xml:space="preserve">ach annual review falls under the annual consideration of the Community Safety Strategy </w:t>
            </w:r>
          </w:p>
          <w:p w14:paraId="130A1D51" w14:textId="77777777" w:rsidR="00591016" w:rsidRDefault="00591016" w:rsidP="00605A4C"/>
          <w:p w14:paraId="381B3021" w14:textId="77777777" w:rsidR="00355829" w:rsidRDefault="00E13BEF" w:rsidP="00E13BEF">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061365F9" w14:textId="68218D6F" w:rsidR="001C7E35" w:rsidRPr="00355829" w:rsidRDefault="613A2D8A" w:rsidP="00355829">
            <w:pPr>
              <w:pStyle w:val="Heading3"/>
              <w:ind w:left="0" w:firstLine="0"/>
              <w:rPr>
                <w:b w:val="0"/>
                <w:bCs w:val="0"/>
                <w:sz w:val="24"/>
                <w:szCs w:val="24"/>
              </w:rPr>
            </w:pPr>
            <w:r w:rsidRPr="76749498">
              <w:rPr>
                <w:b w:val="0"/>
                <w:bCs w:val="0"/>
                <w:sz w:val="24"/>
                <w:szCs w:val="24"/>
              </w:rPr>
              <w:t xml:space="preserve">This strategy is a statutory requirement </w:t>
            </w:r>
            <w:r w:rsidR="507A8EC4" w:rsidRPr="76749498">
              <w:rPr>
                <w:b w:val="0"/>
                <w:bCs w:val="0"/>
                <w:sz w:val="24"/>
                <w:szCs w:val="24"/>
              </w:rPr>
              <w:t>in accordance with the</w:t>
            </w:r>
            <w:r w:rsidR="3CBC18DD" w:rsidRPr="76749498">
              <w:rPr>
                <w:b w:val="0"/>
                <w:bCs w:val="0"/>
                <w:sz w:val="24"/>
                <w:szCs w:val="24"/>
              </w:rPr>
              <w:t xml:space="preserve"> Police, Crime, Sentencing and Courts Act 2022 (the 2022 Act). </w:t>
            </w:r>
            <w:r w:rsidRPr="76749498">
              <w:rPr>
                <w:b w:val="0"/>
                <w:bCs w:val="0"/>
                <w:sz w:val="24"/>
                <w:szCs w:val="24"/>
              </w:rPr>
              <w:t xml:space="preserve">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5526337F" w:rsidR="001C7E35" w:rsidRDefault="001C7E35" w:rsidP="00F06E4E">
      <w:pPr>
        <w:pStyle w:val="Heading3"/>
        <w:spacing w:before="240"/>
      </w:pPr>
      <w:r>
        <w:t>Introductory paragraph</w:t>
      </w:r>
    </w:p>
    <w:p w14:paraId="26F94AB2" w14:textId="77777777" w:rsidR="005432DB" w:rsidRDefault="005432DB" w:rsidP="00545E7C">
      <w:pPr>
        <w:jc w:val="both"/>
      </w:pPr>
    </w:p>
    <w:p w14:paraId="7D5AAD09" w14:textId="0755D12B" w:rsidR="00134908" w:rsidRPr="00AD7477" w:rsidRDefault="6E6C3B03" w:rsidP="003D6546">
      <w:r>
        <w:t xml:space="preserve">The </w:t>
      </w:r>
      <w:r w:rsidR="72C8D64B">
        <w:t>report</w:t>
      </w:r>
      <w:r>
        <w:t xml:space="preserve"> attached as an Appendix presents the </w:t>
      </w:r>
      <w:r w:rsidR="1190BE39">
        <w:t>Harrow</w:t>
      </w:r>
      <w:r>
        <w:t xml:space="preserve"> </w:t>
      </w:r>
      <w:r w:rsidR="72C8D64B">
        <w:t>Serious Violence Strategy</w:t>
      </w:r>
      <w:r w:rsidR="00D208E8">
        <w:t xml:space="preserve"> 2024 - 2027</w:t>
      </w:r>
      <w:r w:rsidR="72C8D64B">
        <w:t xml:space="preserve">. </w:t>
      </w:r>
    </w:p>
    <w:p w14:paraId="6800A9BB" w14:textId="26B7E047" w:rsidR="00134908" w:rsidRPr="00AD7477" w:rsidRDefault="00134908" w:rsidP="003D6546"/>
    <w:p w14:paraId="3AF123BB" w14:textId="72AF59E4" w:rsidR="008045F1" w:rsidRDefault="354DC09C" w:rsidP="003D6546">
      <w:pPr>
        <w:pBdr>
          <w:top w:val="nil"/>
          <w:left w:val="nil"/>
          <w:bottom w:val="nil"/>
          <w:right w:val="nil"/>
          <w:between w:val="nil"/>
          <w:bar w:val="nil"/>
        </w:pBdr>
      </w:pPr>
      <w:r>
        <w:t xml:space="preserve">The 2022 Act creates a duty for specified authorities (local authorities, probation, youth justice, integrated care board, local health board, police and fire and rescue service) to plan to exercise their functions </w:t>
      </w:r>
      <w:r w:rsidR="78B5E6FB">
        <w:t>to</w:t>
      </w:r>
      <w:r>
        <w:t xml:space="preserve"> prevent and reduce serious violence in their area</w:t>
      </w:r>
      <w:r w:rsidR="09C50560">
        <w:t xml:space="preserve">. </w:t>
      </w:r>
      <w:r>
        <w:t xml:space="preserve">This includes the need to identify the kinds of and causes of serious violence and prepare and implement a strategy for exercising functions to prevent and reduce serious violence. </w:t>
      </w:r>
    </w:p>
    <w:p w14:paraId="0302821C" w14:textId="5E21B712" w:rsidR="00096CC7" w:rsidRDefault="00096CC7" w:rsidP="003D6546"/>
    <w:p w14:paraId="270D4640" w14:textId="64EB972C" w:rsidR="00096CC7" w:rsidRDefault="01E929B1" w:rsidP="003D6546">
      <w:r>
        <w:t xml:space="preserve">There is a statutory </w:t>
      </w:r>
      <w:r w:rsidR="6DD1D293">
        <w:t xml:space="preserve">responsibility to consult </w:t>
      </w:r>
      <w:r w:rsidR="455EE510">
        <w:t xml:space="preserve">educational </w:t>
      </w:r>
      <w:r w:rsidR="4DE42C66">
        <w:t>authorities,</w:t>
      </w:r>
      <w:r w:rsidR="455EE510">
        <w:t xml:space="preserve"> </w:t>
      </w:r>
      <w:proofErr w:type="gramStart"/>
      <w:r w:rsidR="455EE510">
        <w:t>prison</w:t>
      </w:r>
      <w:proofErr w:type="gramEnd"/>
      <w:r w:rsidR="455EE510">
        <w:t xml:space="preserve"> and youth offending authorities</w:t>
      </w:r>
      <w:r w:rsidR="17F714A7">
        <w:t xml:space="preserve"> within the local area</w:t>
      </w:r>
      <w:r w:rsidR="455EE510">
        <w:t>.</w:t>
      </w:r>
      <w:r w:rsidR="004878B2" w:rsidDel="6DD1D293">
        <w:t xml:space="preserve"> </w:t>
      </w:r>
      <w:r w:rsidR="004878B2">
        <w:t>T</w:t>
      </w:r>
      <w:r w:rsidR="03C9D624">
        <w:t xml:space="preserve">hrough extensive consultation, active engagement with local communities, and capturing the perspectives of young people, we have access to first-hand understanding of their concerns and the actions they desire to enhance the quality of their neighbourhoods. </w:t>
      </w:r>
    </w:p>
    <w:p w14:paraId="272039CA" w14:textId="77E8C0A2" w:rsidR="00096CC7" w:rsidRDefault="00096CC7" w:rsidP="003D6546"/>
    <w:p w14:paraId="008F63DB" w14:textId="52780C15" w:rsidR="00096CC7" w:rsidRDefault="00836486" w:rsidP="003D6546">
      <w:r>
        <w:t>A</w:t>
      </w:r>
      <w:r w:rsidR="5D3AB84D">
        <w:t xml:space="preserve"> summary of the consultation processes </w:t>
      </w:r>
      <w:proofErr w:type="gramStart"/>
      <w:r w:rsidR="5D3AB84D">
        <w:t>undertaken</w:t>
      </w:r>
      <w:proofErr w:type="gramEnd"/>
      <w:r w:rsidR="5D3AB84D">
        <w:t xml:space="preserve"> and feedback rece</w:t>
      </w:r>
      <w:r w:rsidR="53147EF0">
        <w:t>iv</w:t>
      </w:r>
      <w:r w:rsidR="5D3AB84D">
        <w:t xml:space="preserve">ed </w:t>
      </w:r>
      <w:r>
        <w:t xml:space="preserve">is </w:t>
      </w:r>
      <w:r w:rsidR="5D3AB84D">
        <w:t xml:space="preserve">below. </w:t>
      </w:r>
      <w:r w:rsidR="06145ABD">
        <w:t>A detailed list can be found in Appendix 1 (pg. 22)</w:t>
      </w:r>
      <w:r>
        <w:t>:</w:t>
      </w:r>
    </w:p>
    <w:p w14:paraId="0CAF08CC" w14:textId="77777777" w:rsidR="00836486" w:rsidRDefault="00836486" w:rsidP="003D6546"/>
    <w:p w14:paraId="17104FE3" w14:textId="64464F73" w:rsidR="00096CC7" w:rsidRDefault="06145ABD" w:rsidP="003D6546">
      <w:pPr>
        <w:pStyle w:val="ListParagraph"/>
        <w:numPr>
          <w:ilvl w:val="0"/>
          <w:numId w:val="2"/>
        </w:numPr>
        <w:rPr>
          <w:szCs w:val="24"/>
        </w:rPr>
      </w:pPr>
      <w:r>
        <w:t>Serious Violence Youth Survey</w:t>
      </w:r>
      <w:r w:rsidR="7CDED858">
        <w:t xml:space="preserve"> 2023 on the MyHarrow Talk platform</w:t>
      </w:r>
    </w:p>
    <w:p w14:paraId="36FCA092" w14:textId="4E5BAE2F" w:rsidR="00096CC7" w:rsidRDefault="7CDED858" w:rsidP="003D6546">
      <w:pPr>
        <w:pStyle w:val="ListParagraph"/>
        <w:numPr>
          <w:ilvl w:val="0"/>
          <w:numId w:val="2"/>
        </w:numPr>
        <w:rPr>
          <w:szCs w:val="24"/>
        </w:rPr>
      </w:pPr>
      <w:r>
        <w:lastRenderedPageBreak/>
        <w:t>Fortnightly Task &amp; Finish group sessions with all statutory partners (June 2023 – November 2023)</w:t>
      </w:r>
    </w:p>
    <w:p w14:paraId="0D6194CA" w14:textId="2F54D0A3" w:rsidR="00096CC7" w:rsidRDefault="7CDED858" w:rsidP="003D6546">
      <w:pPr>
        <w:pStyle w:val="ListParagraph"/>
        <w:numPr>
          <w:ilvl w:val="0"/>
          <w:numId w:val="2"/>
        </w:numPr>
        <w:rPr>
          <w:szCs w:val="24"/>
        </w:rPr>
      </w:pPr>
      <w:r>
        <w:t>1 to 1 consultation with all statutory partners and Harrows voluntary and community sector organisations who work closely within this field</w:t>
      </w:r>
    </w:p>
    <w:p w14:paraId="6FC263C9" w14:textId="702D565A" w:rsidR="00096CC7" w:rsidRDefault="181FFA86" w:rsidP="003D6546">
      <w:pPr>
        <w:pStyle w:val="ListParagraph"/>
        <w:numPr>
          <w:ilvl w:val="0"/>
          <w:numId w:val="2"/>
        </w:numPr>
        <w:rPr>
          <w:szCs w:val="24"/>
        </w:rPr>
      </w:pPr>
      <w:r w:rsidRPr="76749498">
        <w:rPr>
          <w:szCs w:val="24"/>
        </w:rPr>
        <w:t xml:space="preserve">Town Centre Consultation </w:t>
      </w:r>
      <w:r w:rsidR="7DD90382" w:rsidRPr="76749498">
        <w:rPr>
          <w:szCs w:val="24"/>
        </w:rPr>
        <w:t>(</w:t>
      </w:r>
      <w:r w:rsidRPr="76749498">
        <w:rPr>
          <w:szCs w:val="24"/>
        </w:rPr>
        <w:t>in partnership with NOMAD</w:t>
      </w:r>
      <w:r w:rsidR="2394B79C" w:rsidRPr="76749498">
        <w:rPr>
          <w:szCs w:val="24"/>
        </w:rPr>
        <w:t>)</w:t>
      </w:r>
      <w:r w:rsidRPr="76749498">
        <w:rPr>
          <w:szCs w:val="24"/>
        </w:rPr>
        <w:t xml:space="preserve"> </w:t>
      </w:r>
      <w:r w:rsidR="071A6D88" w:rsidRPr="76749498">
        <w:rPr>
          <w:szCs w:val="24"/>
        </w:rPr>
        <w:t xml:space="preserve">with </w:t>
      </w:r>
      <w:r w:rsidR="122EBD5F" w:rsidRPr="76749498">
        <w:rPr>
          <w:szCs w:val="24"/>
        </w:rPr>
        <w:t>H</w:t>
      </w:r>
      <w:r w:rsidRPr="76749498">
        <w:rPr>
          <w:szCs w:val="24"/>
        </w:rPr>
        <w:t xml:space="preserve">arrows Voluntary and Community Sector Organisations, young </w:t>
      </w:r>
      <w:proofErr w:type="gramStart"/>
      <w:r w:rsidRPr="76749498">
        <w:rPr>
          <w:szCs w:val="24"/>
        </w:rPr>
        <w:t>people</w:t>
      </w:r>
      <w:proofErr w:type="gramEnd"/>
      <w:r w:rsidRPr="76749498">
        <w:rPr>
          <w:szCs w:val="24"/>
        </w:rPr>
        <w:t xml:space="preserve"> and residents</w:t>
      </w:r>
      <w:r w:rsidR="62EBFDD1" w:rsidRPr="76749498">
        <w:rPr>
          <w:szCs w:val="24"/>
        </w:rPr>
        <w:t xml:space="preserve"> to discuss their concerns around Serious Youth Violence</w:t>
      </w:r>
    </w:p>
    <w:p w14:paraId="61EC9418" w14:textId="17E6BA17" w:rsidR="00096CC7" w:rsidRDefault="62EBFDD1" w:rsidP="003D6546">
      <w:pPr>
        <w:pStyle w:val="ListParagraph"/>
        <w:numPr>
          <w:ilvl w:val="0"/>
          <w:numId w:val="2"/>
        </w:numPr>
        <w:rPr>
          <w:szCs w:val="24"/>
        </w:rPr>
      </w:pPr>
      <w:r w:rsidRPr="76749498">
        <w:rPr>
          <w:szCs w:val="24"/>
        </w:rPr>
        <w:t>Safer Spaces Survey 2023 captures concerns of women and girls in Harrow and helps the council identify areas of concerns within the borough.</w:t>
      </w:r>
    </w:p>
    <w:p w14:paraId="7064184C" w14:textId="10F1379C" w:rsidR="00096CC7" w:rsidRDefault="00096CC7" w:rsidP="003D6546">
      <w:pPr>
        <w:pStyle w:val="ListParagraph"/>
        <w:rPr>
          <w:szCs w:val="24"/>
        </w:rPr>
      </w:pPr>
    </w:p>
    <w:p w14:paraId="2B69A4C8" w14:textId="6C9EC3E3" w:rsidR="00096CC7" w:rsidRPr="00836486" w:rsidRDefault="03C9D624" w:rsidP="003D6546">
      <w:pPr>
        <w:rPr>
          <w:szCs w:val="24"/>
        </w:rPr>
      </w:pPr>
      <w:r>
        <w:t>These concerns, along with insights gained from lessons learned, successes, and best practices from previous strategies, have significantly contributed to the latest strategic assessment. This ensures that the priorities we have identified are shaped by the input of Harrow’s residents.</w:t>
      </w:r>
    </w:p>
    <w:p w14:paraId="0EE35CE8" w14:textId="77777777" w:rsidR="00096CC7" w:rsidRDefault="00096CC7" w:rsidP="003D6546"/>
    <w:p w14:paraId="436FF85D" w14:textId="0C290B4A" w:rsidR="00096CC7" w:rsidRDefault="5841956A" w:rsidP="003D6546">
      <w:r>
        <w:t xml:space="preserve">Whilst </w:t>
      </w:r>
      <w:r w:rsidR="148D3E15">
        <w:t>there is</w:t>
      </w:r>
      <w:r>
        <w:t xml:space="preserve"> a statutory duty to prepare and publish a strategy</w:t>
      </w:r>
      <w:r w:rsidR="54C4EE6C">
        <w:t>, there is an element of flexibility within the legislation to take account of local need, including in relation to defining what serious violence is in the context of Harrow</w:t>
      </w:r>
      <w:r w:rsidR="2D17018F">
        <w:t xml:space="preserve">. </w:t>
      </w:r>
      <w:r w:rsidR="0091662E">
        <w:t xml:space="preserve">It was agreed at the Safer Harrow Board in 2023, that Harrow would adopt the London guidance </w:t>
      </w:r>
      <w:r w:rsidR="00582B63">
        <w:t>definition of Serious Violence</w:t>
      </w:r>
      <w:r w:rsidR="00B00F5E">
        <w:t xml:space="preserve"> (See Appendix 1</w:t>
      </w:r>
      <w:r w:rsidR="009C2BA5">
        <w:t>)</w:t>
      </w:r>
      <w:r w:rsidR="00582B63">
        <w:t xml:space="preserve">. </w:t>
      </w:r>
      <w:r w:rsidR="23888922">
        <w:t>The statutory guidance confirms that there is flexibility for the specified authorities to determine how to work together, including whether to utilise existing multi-agency arrangements</w:t>
      </w:r>
      <w:r w:rsidR="4B69C0B3">
        <w:t xml:space="preserve">. </w:t>
      </w:r>
      <w:r w:rsidR="03C9D624">
        <w:t>Through the analysis of the Strategic Needs Assessment and the consultation findings, the following priorities have been agreed:</w:t>
      </w:r>
    </w:p>
    <w:p w14:paraId="3997D796" w14:textId="77777777" w:rsidR="00096CC7" w:rsidRDefault="00096CC7" w:rsidP="003D6546"/>
    <w:p w14:paraId="11365A21" w14:textId="77777777" w:rsidR="00096CC7" w:rsidRDefault="00096CC7" w:rsidP="003D6546">
      <w:pPr>
        <w:pStyle w:val="ListParagraph"/>
        <w:numPr>
          <w:ilvl w:val="0"/>
          <w:numId w:val="5"/>
        </w:numPr>
      </w:pPr>
      <w:r>
        <w:t>To reduce Serious Violent Crime with young people below the age of 25 within Harrow</w:t>
      </w:r>
    </w:p>
    <w:p w14:paraId="78AAD5EB" w14:textId="3A5F7B42" w:rsidR="00582B63" w:rsidRDefault="00096CC7" w:rsidP="003D6546">
      <w:pPr>
        <w:pStyle w:val="ListParagraph"/>
        <w:numPr>
          <w:ilvl w:val="0"/>
          <w:numId w:val="5"/>
        </w:numPr>
      </w:pPr>
      <w:r>
        <w:t>To tackle Violence against Women and Girl</w:t>
      </w:r>
      <w:r w:rsidR="00582B63">
        <w:t>s</w:t>
      </w:r>
    </w:p>
    <w:p w14:paraId="3978FB68" w14:textId="77777777" w:rsidR="00582B63" w:rsidRPr="00582B63" w:rsidRDefault="03C9D624" w:rsidP="003D6546">
      <w:pPr>
        <w:pStyle w:val="ListParagraph"/>
        <w:numPr>
          <w:ilvl w:val="0"/>
          <w:numId w:val="5"/>
        </w:numPr>
        <w:rPr>
          <w:szCs w:val="24"/>
        </w:rPr>
      </w:pPr>
      <w:r>
        <w:t>To encourage a Community Approach to tackling Serious Youth Violence in Harrow (under 25)</w:t>
      </w:r>
    </w:p>
    <w:p w14:paraId="5799F634" w14:textId="77777777" w:rsidR="00582B63" w:rsidRDefault="00582B63" w:rsidP="003D6546">
      <w:pPr>
        <w:rPr>
          <w:szCs w:val="24"/>
        </w:rPr>
      </w:pPr>
    </w:p>
    <w:p w14:paraId="7A00BD9A" w14:textId="35D56BEB" w:rsidR="024B4393" w:rsidRDefault="024B4393" w:rsidP="003D6546">
      <w:pPr>
        <w:rPr>
          <w:szCs w:val="24"/>
        </w:rPr>
      </w:pPr>
      <w:r w:rsidRPr="76749498">
        <w:rPr>
          <w:szCs w:val="24"/>
        </w:rPr>
        <w:t>The evidence/performance measures used to arrive at these priorities are:</w:t>
      </w:r>
    </w:p>
    <w:p w14:paraId="47FE690E" w14:textId="351A5AFD" w:rsidR="76749498" w:rsidRDefault="76749498" w:rsidP="003D6546">
      <w:pPr>
        <w:rPr>
          <w:szCs w:val="24"/>
        </w:rPr>
      </w:pPr>
    </w:p>
    <w:p w14:paraId="52514B83" w14:textId="067843B5" w:rsidR="024B4393" w:rsidRDefault="024B4393" w:rsidP="003D6546">
      <w:pPr>
        <w:pStyle w:val="ListParagraph"/>
        <w:numPr>
          <w:ilvl w:val="0"/>
          <w:numId w:val="1"/>
        </w:numPr>
        <w:rPr>
          <w:szCs w:val="24"/>
        </w:rPr>
      </w:pPr>
      <w:r w:rsidRPr="76749498">
        <w:rPr>
          <w:szCs w:val="24"/>
        </w:rPr>
        <w:t>Demographic Data (Census 2021, GLA population projections)</w:t>
      </w:r>
    </w:p>
    <w:p w14:paraId="5FD0881D" w14:textId="268C220B" w:rsidR="024B4393" w:rsidRDefault="024B4393" w:rsidP="003D6546">
      <w:pPr>
        <w:pStyle w:val="ListParagraph"/>
        <w:numPr>
          <w:ilvl w:val="0"/>
          <w:numId w:val="1"/>
        </w:numPr>
        <w:rPr>
          <w:szCs w:val="24"/>
        </w:rPr>
      </w:pPr>
      <w:r w:rsidRPr="76749498">
        <w:rPr>
          <w:szCs w:val="24"/>
        </w:rPr>
        <w:t>Police Data (Anti-Social Behaviour Call Outs, Sanction Detection)</w:t>
      </w:r>
    </w:p>
    <w:p w14:paraId="2EECE9EC" w14:textId="5C1D4B1E" w:rsidR="024B4393" w:rsidRDefault="024B4393" w:rsidP="003D6546">
      <w:pPr>
        <w:pStyle w:val="ListParagraph"/>
        <w:numPr>
          <w:ilvl w:val="0"/>
          <w:numId w:val="1"/>
        </w:numPr>
        <w:rPr>
          <w:szCs w:val="24"/>
        </w:rPr>
      </w:pPr>
      <w:r w:rsidRPr="76749498">
        <w:rPr>
          <w:szCs w:val="24"/>
        </w:rPr>
        <w:t>Youth Offending Data</w:t>
      </w:r>
    </w:p>
    <w:p w14:paraId="700FB1A7" w14:textId="46B345ED" w:rsidR="024B4393" w:rsidRDefault="024B4393" w:rsidP="003D6546">
      <w:pPr>
        <w:pStyle w:val="ListParagraph"/>
        <w:numPr>
          <w:ilvl w:val="0"/>
          <w:numId w:val="1"/>
        </w:numPr>
        <w:rPr>
          <w:szCs w:val="24"/>
        </w:rPr>
      </w:pPr>
      <w:r w:rsidRPr="76749498">
        <w:rPr>
          <w:szCs w:val="24"/>
        </w:rPr>
        <w:t xml:space="preserve">Health Care Data (A&amp;E Attendance and Hospital Admissions) </w:t>
      </w:r>
    </w:p>
    <w:p w14:paraId="73C2B1C4" w14:textId="4BD51CAC" w:rsidR="024B4393" w:rsidRDefault="024B4393" w:rsidP="003D6546">
      <w:pPr>
        <w:pStyle w:val="ListParagraph"/>
        <w:numPr>
          <w:ilvl w:val="0"/>
          <w:numId w:val="1"/>
        </w:numPr>
        <w:rPr>
          <w:szCs w:val="24"/>
        </w:rPr>
      </w:pPr>
      <w:r w:rsidRPr="76749498">
        <w:rPr>
          <w:szCs w:val="24"/>
        </w:rPr>
        <w:t>Social Care Data</w:t>
      </w:r>
    </w:p>
    <w:p w14:paraId="05E36FA7" w14:textId="4C924A38" w:rsidR="024B4393" w:rsidRDefault="024B4393" w:rsidP="003D6546">
      <w:pPr>
        <w:pStyle w:val="ListParagraph"/>
        <w:numPr>
          <w:ilvl w:val="0"/>
          <w:numId w:val="1"/>
        </w:numPr>
        <w:rPr>
          <w:szCs w:val="24"/>
        </w:rPr>
      </w:pPr>
      <w:r w:rsidRPr="76749498">
        <w:rPr>
          <w:szCs w:val="24"/>
        </w:rPr>
        <w:t>Education Data (DfE)</w:t>
      </w:r>
    </w:p>
    <w:p w14:paraId="4A1E7442" w14:textId="450E84DB" w:rsidR="024B4393" w:rsidRDefault="024B4393" w:rsidP="003D6546">
      <w:pPr>
        <w:pStyle w:val="ListParagraph"/>
        <w:numPr>
          <w:ilvl w:val="0"/>
          <w:numId w:val="1"/>
        </w:numPr>
        <w:rPr>
          <w:szCs w:val="24"/>
        </w:rPr>
      </w:pPr>
      <w:r w:rsidRPr="76749498">
        <w:rPr>
          <w:szCs w:val="24"/>
        </w:rPr>
        <w:t>Public Health Profiles</w:t>
      </w:r>
    </w:p>
    <w:p w14:paraId="5C3B74EF" w14:textId="6A751BC4" w:rsidR="024B4393" w:rsidRDefault="024B4393" w:rsidP="003D6546">
      <w:pPr>
        <w:pStyle w:val="ListParagraph"/>
        <w:numPr>
          <w:ilvl w:val="0"/>
          <w:numId w:val="1"/>
        </w:numPr>
        <w:rPr>
          <w:szCs w:val="24"/>
        </w:rPr>
      </w:pPr>
      <w:r w:rsidRPr="76749498">
        <w:rPr>
          <w:szCs w:val="24"/>
        </w:rPr>
        <w:t>Office for National Statistics</w:t>
      </w:r>
    </w:p>
    <w:p w14:paraId="07913A31" w14:textId="0152552A" w:rsidR="024B4393" w:rsidRDefault="024B4393" w:rsidP="003D6546">
      <w:pPr>
        <w:pStyle w:val="ListParagraph"/>
        <w:numPr>
          <w:ilvl w:val="0"/>
          <w:numId w:val="1"/>
        </w:numPr>
        <w:rPr>
          <w:szCs w:val="24"/>
        </w:rPr>
      </w:pPr>
      <w:r w:rsidRPr="76749498">
        <w:rPr>
          <w:szCs w:val="24"/>
        </w:rPr>
        <w:t>GIS Mapping</w:t>
      </w:r>
    </w:p>
    <w:p w14:paraId="5CC90CE7" w14:textId="32E1CEDE" w:rsidR="024B4393" w:rsidRDefault="024B4393" w:rsidP="003D6546">
      <w:pPr>
        <w:pStyle w:val="ListParagraph"/>
        <w:numPr>
          <w:ilvl w:val="0"/>
          <w:numId w:val="1"/>
        </w:numPr>
        <w:rPr>
          <w:szCs w:val="24"/>
        </w:rPr>
      </w:pPr>
      <w:r w:rsidRPr="76749498">
        <w:rPr>
          <w:szCs w:val="24"/>
        </w:rPr>
        <w:t>Young Persons Insights – Oc</w:t>
      </w:r>
      <w:r w:rsidR="5EE7808E" w:rsidRPr="76749498">
        <w:rPr>
          <w:szCs w:val="24"/>
        </w:rPr>
        <w:t>tober 2023 Survey on the MyHarrow Talk Platform circulated to all 17 Secondary Schools/Colleges in Harrow with 983 young people taking part.</w:t>
      </w:r>
    </w:p>
    <w:p w14:paraId="6D7DBF3F" w14:textId="77777777" w:rsidR="00CD6268" w:rsidRDefault="00CD6268" w:rsidP="003D6546"/>
    <w:p w14:paraId="7C61210B" w14:textId="5C291D16" w:rsidR="00CD6268" w:rsidRDefault="00CD6268" w:rsidP="003D654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 June 2023, the Community Safety Strategy (2023 – 2026) was approved by Cabinet. This strategy outlined six priority areas for Harrow which are highlighted below</w:t>
      </w:r>
      <w:r w:rsidR="00836486">
        <w:rPr>
          <w:rStyle w:val="normaltextrun"/>
          <w:rFonts w:ascii="Arial" w:hAnsi="Arial" w:cs="Arial"/>
        </w:rPr>
        <w:t>:</w:t>
      </w:r>
    </w:p>
    <w:p w14:paraId="353D9E41" w14:textId="77777777" w:rsidR="00CD6268" w:rsidRDefault="00CD6268" w:rsidP="003D6546">
      <w:pPr>
        <w:pStyle w:val="paragraph"/>
        <w:spacing w:before="0" w:beforeAutospacing="0" w:after="0" w:afterAutospacing="0"/>
        <w:textAlignment w:val="baseline"/>
        <w:rPr>
          <w:rStyle w:val="normaltextrun"/>
          <w:rFonts w:ascii="Arial" w:hAnsi="Arial" w:cs="Arial"/>
        </w:rPr>
      </w:pPr>
    </w:p>
    <w:p w14:paraId="17ECF5D0" w14:textId="77777777" w:rsidR="00CD6268" w:rsidRDefault="00CD6268" w:rsidP="003D654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Tackling and reducing Violence Against Women and Girls (VAWG)</w:t>
      </w:r>
      <w:r>
        <w:rPr>
          <w:rStyle w:val="eop"/>
          <w:rFonts w:ascii="Arial" w:hAnsi="Arial" w:cs="Arial"/>
        </w:rPr>
        <w:t> </w:t>
      </w:r>
    </w:p>
    <w:p w14:paraId="789EEA00" w14:textId="77777777" w:rsidR="00CD6268" w:rsidRDefault="00CD6268" w:rsidP="003D654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Reducing incidents of burglary / motor vehicle crime / robbery</w:t>
      </w:r>
      <w:r>
        <w:rPr>
          <w:rStyle w:val="eop"/>
          <w:rFonts w:ascii="Arial" w:hAnsi="Arial" w:cs="Arial"/>
        </w:rPr>
        <w:t> </w:t>
      </w:r>
    </w:p>
    <w:p w14:paraId="0384001C" w14:textId="77777777" w:rsidR="00CD6268" w:rsidRDefault="00CD6268" w:rsidP="003D654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Reducing the number of violent incidents in the borough</w:t>
      </w:r>
      <w:r>
        <w:rPr>
          <w:rStyle w:val="eop"/>
          <w:rFonts w:ascii="Arial" w:hAnsi="Arial" w:cs="Arial"/>
        </w:rPr>
        <w:t> </w:t>
      </w:r>
    </w:p>
    <w:p w14:paraId="7A04DA41" w14:textId="2C835F2C" w:rsidR="00CD6268" w:rsidRDefault="00CD6268" w:rsidP="003D654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 xml:space="preserve">Tackling and reducing offences and harm caused by </w:t>
      </w:r>
      <w:r w:rsidR="00EE1970">
        <w:rPr>
          <w:rStyle w:val="normaltextrun"/>
          <w:rFonts w:ascii="Arial" w:hAnsi="Arial" w:cs="Arial"/>
        </w:rPr>
        <w:t>drugs.</w:t>
      </w:r>
      <w:r>
        <w:rPr>
          <w:rStyle w:val="eop"/>
          <w:rFonts w:ascii="Arial" w:hAnsi="Arial" w:cs="Arial"/>
        </w:rPr>
        <w:t> </w:t>
      </w:r>
    </w:p>
    <w:p w14:paraId="2735F6A3" w14:textId="77777777" w:rsidR="00CD6268" w:rsidRDefault="00CD6268" w:rsidP="003D654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Tackling Hate Crime</w:t>
      </w:r>
      <w:r>
        <w:rPr>
          <w:rStyle w:val="eop"/>
          <w:rFonts w:ascii="Arial" w:hAnsi="Arial" w:cs="Arial"/>
        </w:rPr>
        <w:t> </w:t>
      </w:r>
    </w:p>
    <w:p w14:paraId="5C438AFA" w14:textId="77777777" w:rsidR="00CD6268" w:rsidRDefault="00CD6268" w:rsidP="003D6546">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Perception of Crime </w:t>
      </w:r>
      <w:r>
        <w:rPr>
          <w:rStyle w:val="eop"/>
          <w:rFonts w:ascii="Arial" w:hAnsi="Arial" w:cs="Arial"/>
        </w:rPr>
        <w:t> </w:t>
      </w:r>
    </w:p>
    <w:p w14:paraId="0A65C3C5" w14:textId="77777777" w:rsidR="006349D6" w:rsidRDefault="006349D6" w:rsidP="003D6546">
      <w:pPr>
        <w:pStyle w:val="paragraph"/>
        <w:spacing w:before="0" w:beforeAutospacing="0" w:after="0" w:afterAutospacing="0"/>
        <w:textAlignment w:val="baseline"/>
        <w:rPr>
          <w:rStyle w:val="eop"/>
          <w:rFonts w:ascii="Arial" w:hAnsi="Arial" w:cs="Arial"/>
        </w:rPr>
      </w:pPr>
    </w:p>
    <w:p w14:paraId="048A7540" w14:textId="310D7DF9" w:rsidR="006349D6" w:rsidRDefault="00836486" w:rsidP="003D6546">
      <w:pPr>
        <w:pStyle w:val="paragraph"/>
        <w:spacing w:before="0" w:beforeAutospacing="0" w:after="0" w:afterAutospacing="0"/>
        <w:textAlignment w:val="baseline"/>
        <w:rPr>
          <w:rStyle w:val="eop"/>
          <w:rFonts w:ascii="Arial" w:hAnsi="Arial" w:cs="Arial"/>
        </w:rPr>
      </w:pPr>
      <w:r>
        <w:rPr>
          <w:rStyle w:val="eop"/>
          <w:rFonts w:ascii="Arial" w:hAnsi="Arial" w:cs="Arial"/>
        </w:rPr>
        <w:t>T</w:t>
      </w:r>
      <w:r w:rsidRPr="76749498">
        <w:rPr>
          <w:rStyle w:val="eop"/>
          <w:rFonts w:ascii="Arial" w:hAnsi="Arial" w:cs="Arial"/>
        </w:rPr>
        <w:t xml:space="preserve">he </w:t>
      </w:r>
      <w:r w:rsidR="6FA1755B" w:rsidRPr="76749498">
        <w:rPr>
          <w:rStyle w:val="eop"/>
          <w:rFonts w:ascii="Arial" w:hAnsi="Arial" w:cs="Arial"/>
        </w:rPr>
        <w:t xml:space="preserve">Safer Harrow Partnership </w:t>
      </w:r>
      <w:r w:rsidRPr="76749498">
        <w:rPr>
          <w:rStyle w:val="eop"/>
          <w:rFonts w:ascii="Arial" w:hAnsi="Arial" w:cs="Arial"/>
        </w:rPr>
        <w:t>w</w:t>
      </w:r>
      <w:r>
        <w:rPr>
          <w:rStyle w:val="eop"/>
          <w:rFonts w:ascii="Arial" w:hAnsi="Arial" w:cs="Arial"/>
        </w:rPr>
        <w:t>ill</w:t>
      </w:r>
      <w:r w:rsidRPr="76749498">
        <w:rPr>
          <w:rStyle w:val="eop"/>
          <w:rFonts w:ascii="Arial" w:hAnsi="Arial" w:cs="Arial"/>
        </w:rPr>
        <w:t xml:space="preserve"> </w:t>
      </w:r>
      <w:r w:rsidR="7975B092" w:rsidRPr="76749498">
        <w:rPr>
          <w:rStyle w:val="eop"/>
          <w:rFonts w:ascii="Arial" w:hAnsi="Arial" w:cs="Arial"/>
        </w:rPr>
        <w:t xml:space="preserve">undertake a monitoring role </w:t>
      </w:r>
      <w:r w:rsidR="1CC798BE" w:rsidRPr="76749498">
        <w:rPr>
          <w:rStyle w:val="eop"/>
          <w:rFonts w:ascii="Arial" w:hAnsi="Arial" w:cs="Arial"/>
        </w:rPr>
        <w:t>for the Harrow Serious Violence Strategy</w:t>
      </w:r>
      <w:r>
        <w:rPr>
          <w:rStyle w:val="eop"/>
          <w:rFonts w:ascii="Arial" w:hAnsi="Arial" w:cs="Arial"/>
        </w:rPr>
        <w:t xml:space="preserve">, </w:t>
      </w:r>
      <w:proofErr w:type="gramStart"/>
      <w:r w:rsidR="00B8284A">
        <w:rPr>
          <w:rStyle w:val="eop"/>
          <w:rFonts w:ascii="Arial" w:hAnsi="Arial" w:cs="Arial"/>
        </w:rPr>
        <w:t>T</w:t>
      </w:r>
      <w:r w:rsidR="30D5460C" w:rsidRPr="76749498">
        <w:rPr>
          <w:rStyle w:val="eop"/>
          <w:rFonts w:ascii="Arial" w:hAnsi="Arial" w:cs="Arial"/>
        </w:rPr>
        <w:t>he</w:t>
      </w:r>
      <w:proofErr w:type="gramEnd"/>
      <w:r w:rsidR="30D5460C" w:rsidRPr="76749498">
        <w:rPr>
          <w:rStyle w:val="eop"/>
          <w:rFonts w:ascii="Arial" w:hAnsi="Arial" w:cs="Arial"/>
        </w:rPr>
        <w:t xml:space="preserve"> specified authorities must collectively </w:t>
      </w:r>
      <w:r w:rsidR="4B8EF5EB" w:rsidRPr="76749498">
        <w:rPr>
          <w:rStyle w:val="eop"/>
          <w:rFonts w:ascii="Arial" w:hAnsi="Arial" w:cs="Arial"/>
        </w:rPr>
        <w:t>keep the strategy under review and from time to time prepare and implement a revised strategy.</w:t>
      </w:r>
      <w:r w:rsidR="1CC798BE" w:rsidRPr="76749498">
        <w:rPr>
          <w:rStyle w:val="eop"/>
          <w:rFonts w:ascii="Arial" w:hAnsi="Arial" w:cs="Arial"/>
        </w:rPr>
        <w:t xml:space="preserve">  </w:t>
      </w:r>
    </w:p>
    <w:p w14:paraId="13C15EDE" w14:textId="77777777" w:rsidR="00CD6268" w:rsidRDefault="00CD6268" w:rsidP="003D6546"/>
    <w:p w14:paraId="2B38F588" w14:textId="4A6A9037" w:rsidR="00417AF2" w:rsidRDefault="4904E61A" w:rsidP="003D6546">
      <w:r>
        <w:t>To</w:t>
      </w:r>
      <w:r w:rsidR="6002FE2D">
        <w:t xml:space="preserve"> embe</w:t>
      </w:r>
      <w:r w:rsidR="7C70A6B4">
        <w:t xml:space="preserve">d a co-ordinated and effective approach to reducing incidents of Serious Violence in the borough, </w:t>
      </w:r>
      <w:r w:rsidR="10B17BF9">
        <w:t xml:space="preserve">the Safer Harrow Partnership will </w:t>
      </w:r>
      <w:r w:rsidR="3FC45A96">
        <w:t xml:space="preserve">undertake a monitoring role </w:t>
      </w:r>
      <w:r w:rsidR="3A05B5D7">
        <w:t>and</w:t>
      </w:r>
      <w:r w:rsidR="10B17BF9">
        <w:t xml:space="preserve"> be leading on the implementation of </w:t>
      </w:r>
      <w:r w:rsidR="7C70A6B4">
        <w:t>the Serious Violence Strategy</w:t>
      </w:r>
      <w:r w:rsidR="10B17BF9">
        <w:t>.</w:t>
      </w:r>
      <w:r w:rsidR="14CF94FC">
        <w:t xml:space="preserve"> The progress of this strategy and the objectives set out within it will be reviewed quarterly through the Community Safety Delivery Plan </w:t>
      </w:r>
      <w:r w:rsidR="00836486">
        <w:t xml:space="preserve">via </w:t>
      </w:r>
      <w:r w:rsidR="14CF94FC">
        <w:t xml:space="preserve">the Safer Harrow Board, which is chaired by the Portfolio Holder. </w:t>
      </w:r>
    </w:p>
    <w:p w14:paraId="26218588" w14:textId="77777777" w:rsidR="00836486" w:rsidRDefault="00836486" w:rsidP="003D6546"/>
    <w:p w14:paraId="05190E36" w14:textId="120DBED4" w:rsidR="00E97E65" w:rsidRDefault="51F6095D" w:rsidP="003D6546">
      <w:r>
        <w:t xml:space="preserve">More specifically, the Serious Violence Strategy priority areas will feed into </w:t>
      </w:r>
      <w:r w:rsidR="40E98BAE">
        <w:t xml:space="preserve">three workstreams within the Community Safety Strategy </w:t>
      </w:r>
      <w:r w:rsidR="36292250">
        <w:t>D</w:t>
      </w:r>
      <w:r w:rsidR="40E98BAE">
        <w:t xml:space="preserve">elivery </w:t>
      </w:r>
      <w:r w:rsidR="36292250">
        <w:t>P</w:t>
      </w:r>
      <w:r w:rsidR="40E98BAE">
        <w:t>lan:</w:t>
      </w:r>
    </w:p>
    <w:p w14:paraId="3F96113E" w14:textId="77777777" w:rsidR="00E97E65" w:rsidRDefault="00E97E65" w:rsidP="003D6546"/>
    <w:p w14:paraId="62798003" w14:textId="43430362" w:rsidR="009C1573" w:rsidRPr="0063226A" w:rsidRDefault="009C1573" w:rsidP="003D6546">
      <w:pPr>
        <w:spacing w:line="360" w:lineRule="auto"/>
        <w:rPr>
          <w:rFonts w:cs="Arial"/>
          <w:b/>
          <w:bCs/>
        </w:rPr>
      </w:pPr>
      <w:r w:rsidRPr="19E53541">
        <w:rPr>
          <w:rFonts w:cs="Arial"/>
          <w:b/>
          <w:bCs/>
        </w:rPr>
        <w:t xml:space="preserve">Workstream 2: </w:t>
      </w:r>
      <w:r w:rsidR="2128F6FA" w:rsidRPr="19E53541">
        <w:rPr>
          <w:rFonts w:cs="Arial"/>
          <w:b/>
          <w:bCs/>
        </w:rPr>
        <w:t>T</w:t>
      </w:r>
      <w:r w:rsidRPr="19E53541">
        <w:rPr>
          <w:rFonts w:cs="Arial"/>
          <w:b/>
          <w:bCs/>
        </w:rPr>
        <w:t xml:space="preserve">ackling </w:t>
      </w:r>
      <w:r w:rsidR="78A07841" w:rsidRPr="19E53541">
        <w:rPr>
          <w:rFonts w:cs="Arial"/>
          <w:b/>
          <w:bCs/>
        </w:rPr>
        <w:t>vi</w:t>
      </w:r>
      <w:r w:rsidRPr="19E53541">
        <w:rPr>
          <w:rFonts w:cs="Arial"/>
          <w:b/>
          <w:bCs/>
        </w:rPr>
        <w:t xml:space="preserve">olence against </w:t>
      </w:r>
      <w:r w:rsidR="179C0461" w:rsidRPr="19E53541">
        <w:rPr>
          <w:rFonts w:cs="Arial"/>
          <w:b/>
          <w:bCs/>
        </w:rPr>
        <w:t>w</w:t>
      </w:r>
      <w:r w:rsidRPr="19E53541">
        <w:rPr>
          <w:rFonts w:cs="Arial"/>
          <w:b/>
          <w:bCs/>
        </w:rPr>
        <w:t xml:space="preserve">omen and </w:t>
      </w:r>
      <w:r w:rsidR="4690A890" w:rsidRPr="19E53541">
        <w:rPr>
          <w:rFonts w:cs="Arial"/>
          <w:b/>
          <w:bCs/>
        </w:rPr>
        <w:t>g</w:t>
      </w:r>
      <w:r w:rsidRPr="19E53541">
        <w:rPr>
          <w:rFonts w:cs="Arial"/>
          <w:b/>
          <w:bCs/>
        </w:rPr>
        <w:t>irls (VAWG)</w:t>
      </w:r>
    </w:p>
    <w:p w14:paraId="6A30EFFE" w14:textId="4B807595" w:rsidR="009C1573" w:rsidRPr="0063226A" w:rsidRDefault="009C1573" w:rsidP="003D6546">
      <w:pPr>
        <w:spacing w:line="360" w:lineRule="auto"/>
        <w:rPr>
          <w:rFonts w:cs="Arial"/>
          <w:b/>
          <w:bCs/>
        </w:rPr>
      </w:pPr>
      <w:r w:rsidRPr="19E53541">
        <w:rPr>
          <w:rFonts w:cs="Arial"/>
          <w:b/>
          <w:bCs/>
        </w:rPr>
        <w:t xml:space="preserve">Workstream 4: </w:t>
      </w:r>
      <w:r w:rsidR="596FAFFF" w:rsidRPr="19E53541">
        <w:rPr>
          <w:rFonts w:cs="Arial"/>
          <w:b/>
          <w:bCs/>
        </w:rPr>
        <w:t>R</w:t>
      </w:r>
      <w:r w:rsidRPr="19E53541">
        <w:rPr>
          <w:rFonts w:cs="Arial"/>
          <w:b/>
          <w:bCs/>
        </w:rPr>
        <w:t xml:space="preserve">educing the number of </w:t>
      </w:r>
      <w:r w:rsidR="72F63134" w:rsidRPr="19E53541">
        <w:rPr>
          <w:rFonts w:cs="Arial"/>
          <w:b/>
          <w:bCs/>
        </w:rPr>
        <w:t>v</w:t>
      </w:r>
      <w:r w:rsidRPr="19E53541">
        <w:rPr>
          <w:rFonts w:cs="Arial"/>
          <w:b/>
          <w:bCs/>
        </w:rPr>
        <w:t xml:space="preserve">iolent Incidents on the Borough </w:t>
      </w:r>
    </w:p>
    <w:p w14:paraId="7273DB9B" w14:textId="4DBCA4E9" w:rsidR="009C1573" w:rsidRPr="0063226A" w:rsidRDefault="009C1573" w:rsidP="003D6546">
      <w:pPr>
        <w:spacing w:line="360" w:lineRule="auto"/>
        <w:rPr>
          <w:rFonts w:cs="Arial"/>
          <w:b/>
          <w:bCs/>
        </w:rPr>
      </w:pPr>
      <w:r w:rsidRPr="19E53541">
        <w:rPr>
          <w:rFonts w:cs="Arial"/>
          <w:b/>
          <w:bCs/>
        </w:rPr>
        <w:t xml:space="preserve">Workstream 5: </w:t>
      </w:r>
      <w:r w:rsidR="7F63301A" w:rsidRPr="19E53541">
        <w:rPr>
          <w:rFonts w:cs="Arial"/>
          <w:b/>
          <w:bCs/>
        </w:rPr>
        <w:t>P</w:t>
      </w:r>
      <w:r w:rsidRPr="19E53541">
        <w:rPr>
          <w:rFonts w:cs="Arial"/>
          <w:b/>
          <w:bCs/>
        </w:rPr>
        <w:t xml:space="preserve">erception of crime and </w:t>
      </w:r>
      <w:r w:rsidR="62DBF113" w:rsidRPr="19E53541">
        <w:rPr>
          <w:rFonts w:cs="Arial"/>
          <w:b/>
          <w:bCs/>
        </w:rPr>
        <w:t>anti-social behaviou</w:t>
      </w:r>
      <w:r w:rsidR="25B79917" w:rsidRPr="19E53541">
        <w:rPr>
          <w:rFonts w:cs="Arial"/>
          <w:b/>
          <w:bCs/>
        </w:rPr>
        <w:t>r</w:t>
      </w:r>
      <w:r w:rsidRPr="19E53541">
        <w:rPr>
          <w:rFonts w:cs="Arial"/>
          <w:b/>
          <w:bCs/>
        </w:rPr>
        <w:t xml:space="preserve"> and </w:t>
      </w:r>
      <w:r w:rsidR="03281CA6" w:rsidRPr="19E53541">
        <w:rPr>
          <w:rFonts w:cs="Arial"/>
          <w:b/>
          <w:bCs/>
        </w:rPr>
        <w:t>h</w:t>
      </w:r>
      <w:r w:rsidRPr="19E53541">
        <w:rPr>
          <w:rFonts w:cs="Arial"/>
          <w:b/>
          <w:bCs/>
        </w:rPr>
        <w:t xml:space="preserve">ate </w:t>
      </w:r>
      <w:r w:rsidR="0028198A" w:rsidRPr="19E53541">
        <w:rPr>
          <w:rFonts w:cs="Arial"/>
          <w:b/>
          <w:bCs/>
        </w:rPr>
        <w:t>crime</w:t>
      </w:r>
    </w:p>
    <w:p w14:paraId="542966A7" w14:textId="77777777" w:rsidR="00AB1D29" w:rsidRDefault="00AB1D29" w:rsidP="003D6546"/>
    <w:p w14:paraId="4C0BDDB2" w14:textId="2156327D" w:rsidR="00DC3E6A" w:rsidRDefault="1478EA55" w:rsidP="003D6546">
      <w:r>
        <w:t xml:space="preserve">The Senior Responsible Officers for the </w:t>
      </w:r>
      <w:r w:rsidR="406C4C3B">
        <w:t>workstreams</w:t>
      </w:r>
      <w:r>
        <w:t xml:space="preserve"> detailed in bold above will provide </w:t>
      </w:r>
      <w:r w:rsidR="7CD4F6EE">
        <w:t xml:space="preserve">progress </w:t>
      </w:r>
      <w:r>
        <w:t xml:space="preserve">reports to the Safer Harrow Board </w:t>
      </w:r>
      <w:r w:rsidR="6E91B9CD">
        <w:t>every quarter</w:t>
      </w:r>
      <w:r>
        <w:t xml:space="preserve"> and will make recommendations on revisions to the strategy (if any). </w:t>
      </w:r>
      <w:r w:rsidR="096BBB3A">
        <w:t>Alongside</w:t>
      </w:r>
      <w:r>
        <w:t xml:space="preserve"> the Community Safety Strategy, the Serious Violence Strategy will report to Cabinet on an annual basis </w:t>
      </w:r>
      <w:r w:rsidR="74B95ED3">
        <w:t xml:space="preserve">(2024 – 2027) to provide progress updates and </w:t>
      </w:r>
      <w:r w:rsidR="682B2369">
        <w:t>recommended</w:t>
      </w:r>
      <w:r w:rsidR="74B95ED3">
        <w:t xml:space="preserve"> revisions </w:t>
      </w:r>
      <w:r w:rsidR="744B1EC1">
        <w:t>(if any). In</w:t>
      </w:r>
      <w:r>
        <w:t xml:space="preserve"> accordance with the statutory duty </w:t>
      </w:r>
      <w:r w:rsidR="4496A821">
        <w:t xml:space="preserve">an annual review of the strategy will be undertaken. </w:t>
      </w:r>
    </w:p>
    <w:p w14:paraId="0A078380" w14:textId="63E3841A" w:rsidR="00AD1E77" w:rsidRDefault="001C7E35" w:rsidP="003D6546">
      <w:pPr>
        <w:pStyle w:val="Heading3"/>
        <w:spacing w:before="240"/>
        <w:ind w:left="0" w:firstLine="0"/>
        <w:jc w:val="left"/>
      </w:pPr>
      <w:r>
        <w:t xml:space="preserve">Options </w:t>
      </w:r>
      <w:r w:rsidR="00F27010">
        <w:t>considered.</w:t>
      </w:r>
      <w:r>
        <w:t xml:space="preserve">  </w:t>
      </w:r>
    </w:p>
    <w:p w14:paraId="5381B24F" w14:textId="31A25F8F" w:rsidR="00454902" w:rsidRDefault="00454902" w:rsidP="003D6546">
      <w:pPr>
        <w:rPr>
          <w:b/>
          <w:color w:val="FF0000"/>
        </w:rPr>
      </w:pPr>
    </w:p>
    <w:p w14:paraId="17012210" w14:textId="41BC8F40" w:rsidR="00307F76" w:rsidRDefault="4413B134" w:rsidP="003D6546">
      <w:pPr>
        <w:spacing w:before="240"/>
        <w:rPr>
          <w:b/>
          <w:bCs/>
        </w:rPr>
      </w:pPr>
      <w:r w:rsidRPr="7FB62B20">
        <w:rPr>
          <w:rFonts w:cs="Arial"/>
          <w:color w:val="333333"/>
        </w:rPr>
        <w:t xml:space="preserve">The Council has a statutory duty to prepare and publish a strategy </w:t>
      </w:r>
      <w:bookmarkStart w:id="2" w:name="_Int_3NZkYDqN"/>
      <w:r w:rsidRPr="7FB62B20">
        <w:rPr>
          <w:rFonts w:cs="Arial"/>
          <w:color w:val="333333"/>
        </w:rPr>
        <w:t>alongside other specified authorities</w:t>
      </w:r>
      <w:bookmarkEnd w:id="2"/>
      <w:r w:rsidR="00DE4002" w:rsidRPr="7FB62B20">
        <w:rPr>
          <w:rFonts w:cs="Arial"/>
          <w:color w:val="333333"/>
        </w:rPr>
        <w:t xml:space="preserve">. </w:t>
      </w:r>
      <w:r w:rsidRPr="7FB62B20">
        <w:rPr>
          <w:rFonts w:cs="Arial"/>
          <w:color w:val="333333"/>
        </w:rPr>
        <w:t>There is an element of flexibility within the legislation to take account of local need</w:t>
      </w:r>
      <w:r w:rsidR="6030B29A" w:rsidRPr="7FB62B20">
        <w:rPr>
          <w:rFonts w:cs="Arial"/>
          <w:color w:val="333333"/>
        </w:rPr>
        <w:t>s</w:t>
      </w:r>
      <w:r w:rsidRPr="7FB62B20">
        <w:rPr>
          <w:rFonts w:cs="Arial"/>
          <w:color w:val="333333"/>
        </w:rPr>
        <w:t>, including in relation to defin</w:t>
      </w:r>
      <w:r w:rsidR="52FB1CA5" w:rsidRPr="7FB62B20">
        <w:rPr>
          <w:rFonts w:cs="Arial"/>
          <w:color w:val="333333"/>
        </w:rPr>
        <w:t>ing</w:t>
      </w:r>
      <w:r w:rsidRPr="7FB62B20">
        <w:rPr>
          <w:rFonts w:cs="Arial"/>
          <w:color w:val="333333"/>
        </w:rPr>
        <w:t xml:space="preserve"> what serious violence is in the context of </w:t>
      </w:r>
      <w:r w:rsidR="52FB1CA5" w:rsidRPr="7FB62B20">
        <w:rPr>
          <w:rFonts w:cs="Arial"/>
          <w:color w:val="333333"/>
        </w:rPr>
        <w:t>Harrow</w:t>
      </w:r>
      <w:r w:rsidRPr="7FB62B20">
        <w:rPr>
          <w:rFonts w:cs="Arial"/>
          <w:color w:val="333333"/>
        </w:rPr>
        <w:t xml:space="preserve">.  The statutory guidance confirms that there is flexibility for the specified authorities to determine how to work together, including whether to utilise existing multi-agency arrangements.  The Council has chosen to use the existing Safer </w:t>
      </w:r>
      <w:r w:rsidR="52FB1CA5" w:rsidRPr="7FB62B20">
        <w:rPr>
          <w:rFonts w:cs="Arial"/>
          <w:color w:val="333333"/>
        </w:rPr>
        <w:t>Harrow</w:t>
      </w:r>
      <w:r w:rsidRPr="7FB62B20">
        <w:rPr>
          <w:rFonts w:cs="Arial"/>
          <w:color w:val="333333"/>
        </w:rPr>
        <w:t xml:space="preserve"> Partnership, although aspects of the Strategy and the actions sitting beneath it will be relevant to other multi-agency partnerships, including the health and wellbeing board, multi-agency risk assessment conference, domestic abuse local partnership </w:t>
      </w:r>
      <w:r w:rsidRPr="7FB62B20">
        <w:rPr>
          <w:rFonts w:cs="Arial"/>
          <w:color w:val="333333"/>
        </w:rPr>
        <w:lastRenderedPageBreak/>
        <w:t>board, multi-agency public protection arrangements and multi-agency safeguarding partnerships</w:t>
      </w:r>
      <w:r w:rsidR="7E4F7249" w:rsidRPr="7FB62B20">
        <w:rPr>
          <w:rFonts w:cs="Arial"/>
          <w:color w:val="333333"/>
        </w:rPr>
        <w:t>.</w:t>
      </w:r>
    </w:p>
    <w:p w14:paraId="0F6BAD54" w14:textId="269D6277" w:rsidR="00307F76" w:rsidRDefault="00307F76" w:rsidP="003D6546">
      <w:pPr>
        <w:spacing w:before="240"/>
        <w:rPr>
          <w:b/>
          <w:bCs/>
        </w:rPr>
      </w:pPr>
    </w:p>
    <w:p w14:paraId="7AA5D530" w14:textId="51CCE34A" w:rsidR="00307F76" w:rsidRDefault="0E72BA99" w:rsidP="003D6546">
      <w:pPr>
        <w:spacing w:before="240"/>
        <w:rPr>
          <w:b/>
          <w:bCs/>
        </w:rPr>
      </w:pPr>
      <w:r w:rsidRPr="76749498">
        <w:rPr>
          <w:b/>
          <w:bCs/>
        </w:rPr>
        <w:t xml:space="preserve">Ward Councillors’ comments </w:t>
      </w:r>
      <w:r w:rsidR="00307F76">
        <w:tab/>
      </w:r>
    </w:p>
    <w:p w14:paraId="767EECCC" w14:textId="25D454CB" w:rsidR="008D78B7" w:rsidRPr="008D78B7" w:rsidRDefault="585AF2BB" w:rsidP="003D6546">
      <w:pPr>
        <w:tabs>
          <w:tab w:val="center" w:pos="4154"/>
        </w:tabs>
        <w:spacing w:before="240"/>
      </w:pPr>
      <w:r>
        <w:t>Not applicable as the strategy relates to all wards.</w:t>
      </w:r>
    </w:p>
    <w:p w14:paraId="46F07B30" w14:textId="77777777" w:rsidR="00955421" w:rsidRPr="00307F76" w:rsidRDefault="00955421" w:rsidP="003D6546">
      <w:pPr>
        <w:rPr>
          <w:b/>
        </w:rPr>
      </w:pPr>
    </w:p>
    <w:p w14:paraId="75284416" w14:textId="1002A45A" w:rsidR="00A81E19" w:rsidRDefault="00A81E19" w:rsidP="003D6546">
      <w:pPr>
        <w:pStyle w:val="Heading3"/>
        <w:spacing w:before="480" w:after="240"/>
        <w:jc w:val="left"/>
      </w:pPr>
      <w:r>
        <w:t>Risk Management Implications</w:t>
      </w:r>
    </w:p>
    <w:p w14:paraId="050C1713" w14:textId="77777777" w:rsidR="00105B8A" w:rsidRDefault="00105B8A" w:rsidP="003D6546">
      <w:pPr>
        <w:tabs>
          <w:tab w:val="left" w:pos="5610"/>
        </w:tabs>
        <w:ind w:left="567" w:right="81" w:hanging="567"/>
        <w:rPr>
          <w:rFonts w:cs="Arial"/>
          <w:szCs w:val="24"/>
          <w:lang w:val="en-US"/>
        </w:rPr>
      </w:pPr>
      <w:bookmarkStart w:id="3" w:name="_Hlk60923477"/>
      <w:bookmarkStart w:id="4" w:name="_Hlk60922991"/>
      <w:bookmarkStart w:id="5" w:name="_Hlk60923939"/>
    </w:p>
    <w:p w14:paraId="0B289C2F" w14:textId="7FFE42C8" w:rsidR="00C53F1A" w:rsidRPr="00105B8A" w:rsidRDefault="1F46FBBE" w:rsidP="003D6546">
      <w:pPr>
        <w:tabs>
          <w:tab w:val="left" w:pos="5610"/>
        </w:tabs>
        <w:ind w:right="81"/>
        <w:rPr>
          <w:color w:val="0000FF"/>
        </w:rPr>
      </w:pPr>
      <w:r w:rsidRPr="7FB62B20">
        <w:rPr>
          <w:rFonts w:cs="Arial"/>
          <w:lang w:val="en-US"/>
        </w:rPr>
        <w:t xml:space="preserve">Risks included </w:t>
      </w:r>
      <w:bookmarkStart w:id="6" w:name="_Int_yr43jb7f"/>
      <w:r w:rsidRPr="7FB62B20">
        <w:rPr>
          <w:rFonts w:cs="Arial"/>
          <w:lang w:val="en-US"/>
        </w:rPr>
        <w:t>on corporate</w:t>
      </w:r>
      <w:bookmarkEnd w:id="6"/>
      <w:r w:rsidRPr="7FB62B20">
        <w:rPr>
          <w:rFonts w:cs="Arial"/>
          <w:lang w:val="en-US"/>
        </w:rPr>
        <w:t xml:space="preserve"> or directorate risk </w:t>
      </w:r>
      <w:r w:rsidR="4904E61A" w:rsidRPr="7FB62B20">
        <w:rPr>
          <w:rFonts w:cs="Arial"/>
          <w:lang w:val="en-US"/>
        </w:rPr>
        <w:t>register.</w:t>
      </w:r>
      <w:r w:rsidRPr="7FB62B20">
        <w:rPr>
          <w:rFonts w:cs="Arial"/>
          <w:lang w:val="en-US"/>
        </w:rPr>
        <w:t xml:space="preserve"> </w:t>
      </w:r>
      <w:r w:rsidR="6E9FB1BE" w:rsidRPr="7FB62B20">
        <w:rPr>
          <w:rFonts w:cs="Arial"/>
          <w:b/>
          <w:bCs/>
          <w:lang w:val="en-US"/>
        </w:rPr>
        <w:t>Yes</w:t>
      </w:r>
      <w:r w:rsidRPr="7FB62B20">
        <w:rPr>
          <w:rFonts w:cs="Arial"/>
          <w:b/>
          <w:bCs/>
          <w:lang w:val="en-US"/>
        </w:rPr>
        <w:t xml:space="preserve"> </w:t>
      </w:r>
    </w:p>
    <w:p w14:paraId="2FFC64C8" w14:textId="77777777" w:rsidR="00C53F1A" w:rsidRDefault="00C53F1A" w:rsidP="003D6546">
      <w:pPr>
        <w:ind w:left="-142" w:right="141"/>
        <w:rPr>
          <w:rFonts w:cs="Arial"/>
          <w:szCs w:val="24"/>
          <w:lang w:val="en-US" w:eastAsia="en-GB"/>
        </w:rPr>
      </w:pPr>
      <w:r>
        <w:rPr>
          <w:rFonts w:cs="Arial"/>
          <w:szCs w:val="24"/>
          <w:lang w:val="en-US" w:eastAsia="en-GB"/>
        </w:rPr>
        <w:t xml:space="preserve">  </w:t>
      </w:r>
    </w:p>
    <w:p w14:paraId="00B31EDB" w14:textId="3874B1DE" w:rsidR="00C53F1A" w:rsidRDefault="00C53F1A" w:rsidP="003D6546">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C155D1">
        <w:rPr>
          <w:rFonts w:cs="Arial"/>
          <w:b/>
          <w:bCs/>
          <w:szCs w:val="24"/>
          <w:lang w:val="en-US" w:eastAsia="en-GB"/>
        </w:rPr>
        <w:t>No</w:t>
      </w:r>
    </w:p>
    <w:p w14:paraId="72B374FF" w14:textId="77777777" w:rsidR="00C53F1A" w:rsidRDefault="00C53F1A" w:rsidP="003D6546">
      <w:pPr>
        <w:tabs>
          <w:tab w:val="left" w:pos="5610"/>
        </w:tabs>
        <w:ind w:left="567" w:right="81" w:hanging="567"/>
      </w:pPr>
    </w:p>
    <w:p w14:paraId="2E054B04" w14:textId="6872BB9A" w:rsidR="00C53F1A" w:rsidRDefault="1F46FBBE" w:rsidP="003D6546">
      <w:pPr>
        <w:tabs>
          <w:tab w:val="left" w:pos="5610"/>
        </w:tabs>
        <w:ind w:right="81"/>
        <w:rPr>
          <w:rFonts w:cs="Arial"/>
          <w:b/>
          <w:bCs/>
          <w:lang w:val="en-US" w:eastAsia="en-GB"/>
        </w:rPr>
      </w:pPr>
      <w:r>
        <w:t>The relevant risks contained in the register are attached/summarised below.</w:t>
      </w:r>
      <w:r w:rsidR="3BB4E356">
        <w:t xml:space="preserve"> </w:t>
      </w:r>
      <w:r w:rsidRPr="76749498">
        <w:rPr>
          <w:rFonts w:cs="Arial"/>
          <w:b/>
          <w:bCs/>
          <w:lang w:val="en-US" w:eastAsia="en-GB"/>
        </w:rPr>
        <w:t>N</w:t>
      </w:r>
      <w:r w:rsidR="6FA24290" w:rsidRPr="76749498">
        <w:rPr>
          <w:rFonts w:cs="Arial"/>
          <w:b/>
          <w:bCs/>
          <w:lang w:val="en-US" w:eastAsia="en-GB"/>
        </w:rPr>
        <w:t>/A</w:t>
      </w:r>
    </w:p>
    <w:p w14:paraId="45AEB19F" w14:textId="77777777" w:rsidR="00105B8A" w:rsidRDefault="00105B8A" w:rsidP="003D6546"/>
    <w:p w14:paraId="68B1512C" w14:textId="2759935A" w:rsidR="00C53F1A" w:rsidRDefault="00C53F1A" w:rsidP="003D6546">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4241"/>
        <w:gridCol w:w="1127"/>
      </w:tblGrid>
      <w:tr w:rsidR="00380F87" w14:paraId="1404D484" w14:textId="77777777" w:rsidTr="003D6546">
        <w:trPr>
          <w:trHeight w:val="300"/>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3"/>
          <w:p w14:paraId="756F1795" w14:textId="77777777" w:rsidR="00380F87" w:rsidRDefault="00380F87">
            <w:pPr>
              <w:spacing w:line="247" w:lineRule="auto"/>
              <w:ind w:right="141"/>
              <w:rPr>
                <w:rFonts w:cs="Arial"/>
                <w:b/>
                <w:bCs/>
                <w:szCs w:val="24"/>
                <w:lang w:val="en-US" w:eastAsia="en-GB"/>
              </w:rPr>
            </w:pPr>
            <w:r>
              <w:rPr>
                <w:rFonts w:cs="Arial"/>
                <w:b/>
                <w:bCs/>
                <w:szCs w:val="24"/>
                <w:lang w:val="en-US" w:eastAsia="en-GB"/>
              </w:rPr>
              <w:t>Risk Description</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pPr>
              <w:spacing w:line="247" w:lineRule="auto"/>
              <w:ind w:right="141"/>
              <w:rPr>
                <w:rFonts w:cs="Arial"/>
                <w:b/>
                <w:bCs/>
                <w:szCs w:val="24"/>
                <w:lang w:val="en-US" w:eastAsia="en-GB"/>
              </w:rPr>
            </w:pPr>
            <w:r>
              <w:rPr>
                <w:rFonts w:cs="Arial"/>
                <w:b/>
                <w:bCs/>
                <w:szCs w:val="24"/>
                <w:lang w:val="en-US" w:eastAsia="en-GB"/>
              </w:rPr>
              <w:t>Mitigations</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3D6546">
            <w:pPr>
              <w:spacing w:line="247" w:lineRule="auto"/>
              <w:ind w:left="171" w:right="141"/>
              <w:jc w:val="center"/>
              <w:rPr>
                <w:rFonts w:cs="Arial"/>
                <w:b/>
                <w:bCs/>
                <w:szCs w:val="24"/>
                <w:lang w:val="en-US" w:eastAsia="en-GB"/>
              </w:rPr>
            </w:pPr>
            <w:r>
              <w:rPr>
                <w:rFonts w:cs="Arial"/>
                <w:b/>
                <w:bCs/>
                <w:szCs w:val="24"/>
                <w:lang w:val="en-US" w:eastAsia="en-GB"/>
              </w:rPr>
              <w:t>RAG Status</w:t>
            </w:r>
          </w:p>
        </w:tc>
      </w:tr>
      <w:tr w:rsidR="00380F87" w14:paraId="4B1F0661" w14:textId="77777777" w:rsidTr="003D6546">
        <w:trPr>
          <w:trHeight w:val="300"/>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4DA2F167" w:rsidR="00380F87" w:rsidRPr="00813A95" w:rsidRDefault="189362D3" w:rsidP="76749498">
            <w:pPr>
              <w:spacing w:line="247" w:lineRule="auto"/>
              <w:ind w:right="141"/>
              <w:rPr>
                <w:rFonts w:cs="Arial"/>
                <w:b/>
                <w:bCs/>
                <w:lang w:val="en-US" w:eastAsia="en-GB"/>
              </w:rPr>
            </w:pPr>
            <w:r w:rsidRPr="76749498">
              <w:rPr>
                <w:rFonts w:cs="Arial"/>
                <w:b/>
                <w:bCs/>
                <w:lang w:val="en-US" w:eastAsia="en-GB"/>
              </w:rPr>
              <w:t xml:space="preserve">Failing to meet </w:t>
            </w:r>
            <w:r w:rsidR="7A623882" w:rsidRPr="76749498">
              <w:rPr>
                <w:rFonts w:cs="Arial"/>
                <w:b/>
                <w:bCs/>
                <w:lang w:val="en-US" w:eastAsia="en-GB"/>
              </w:rPr>
              <w:t xml:space="preserve">the legal </w:t>
            </w:r>
            <w:r w:rsidR="5D7FE07D" w:rsidRPr="76749498">
              <w:rPr>
                <w:rFonts w:cs="Arial"/>
                <w:b/>
                <w:bCs/>
                <w:lang w:val="en-US" w:eastAsia="en-GB"/>
              </w:rPr>
              <w:t>d</w:t>
            </w:r>
            <w:r w:rsidR="5D7FE07D" w:rsidRPr="76749498">
              <w:rPr>
                <w:b/>
                <w:bCs/>
                <w:lang w:val="en-US" w:eastAsia="en-GB"/>
              </w:rPr>
              <w:t>uties under the 2022 Act</w:t>
            </w:r>
            <w:r w:rsidR="7A623882" w:rsidRPr="76749498">
              <w:rPr>
                <w:rFonts w:cs="Arial"/>
                <w:b/>
                <w:bCs/>
                <w:lang w:val="en-US" w:eastAsia="en-GB"/>
              </w:rPr>
              <w:t xml:space="preserve"> </w:t>
            </w:r>
            <w:r w:rsidR="31C74DFE" w:rsidRPr="76749498">
              <w:rPr>
                <w:rFonts w:cs="Arial"/>
                <w:b/>
                <w:bCs/>
                <w:lang w:val="en-US" w:eastAsia="en-GB"/>
              </w:rPr>
              <w:t xml:space="preserve">and not publishing the final version of the Serious Violence Strategy </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8256" w14:textId="2C5FE769" w:rsidR="00380F87" w:rsidRPr="003D6546" w:rsidRDefault="00813A95" w:rsidP="003D6546">
            <w:pPr>
              <w:suppressAutoHyphens/>
              <w:autoSpaceDN w:val="0"/>
              <w:spacing w:line="247" w:lineRule="auto"/>
              <w:ind w:right="141"/>
              <w:rPr>
                <w:szCs w:val="24"/>
                <w:lang w:val="en-US"/>
              </w:rPr>
            </w:pPr>
            <w:r w:rsidRPr="003D6546">
              <w:rPr>
                <w:szCs w:val="24"/>
                <w:lang w:val="en-US"/>
              </w:rPr>
              <w:t xml:space="preserve">This risk can be mitigated by approving the strategy, as per the above recommendation. </w:t>
            </w:r>
          </w:p>
          <w:p w14:paraId="07DCD158" w14:textId="77777777" w:rsidR="00380F87" w:rsidRPr="00CD1387" w:rsidRDefault="00380F87" w:rsidP="00CD1387">
            <w:pPr>
              <w:suppressAutoHyphens/>
              <w:autoSpaceDN w:val="0"/>
              <w:spacing w:line="247" w:lineRule="auto"/>
              <w:ind w:right="141"/>
              <w:rPr>
                <w:szCs w:val="24"/>
                <w:lang w:val="en-US"/>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EF5772D" w14:textId="77777777" w:rsidR="008404D9" w:rsidRPr="008404D9" w:rsidRDefault="008404D9" w:rsidP="76749498">
            <w:pPr>
              <w:spacing w:line="247" w:lineRule="auto"/>
              <w:ind w:left="171" w:right="141"/>
              <w:jc w:val="center"/>
              <w:rPr>
                <w:rFonts w:cs="Arial"/>
                <w:b/>
                <w:bCs/>
                <w:lang w:val="en-US" w:eastAsia="en-GB"/>
              </w:rPr>
            </w:pPr>
          </w:p>
          <w:p w14:paraId="0DDB61A2" w14:textId="77777777" w:rsidR="008404D9" w:rsidRPr="008404D9" w:rsidRDefault="008404D9" w:rsidP="76749498">
            <w:pPr>
              <w:spacing w:line="247" w:lineRule="auto"/>
              <w:ind w:left="171" w:right="141"/>
              <w:jc w:val="center"/>
              <w:rPr>
                <w:rFonts w:cs="Arial"/>
                <w:b/>
                <w:bCs/>
                <w:lang w:val="en-US" w:eastAsia="en-GB"/>
              </w:rPr>
            </w:pPr>
          </w:p>
          <w:p w14:paraId="1BD16511" w14:textId="29E9EAA4" w:rsidR="00380F87" w:rsidRPr="008404D9" w:rsidRDefault="00380F87" w:rsidP="76749498">
            <w:pPr>
              <w:spacing w:line="247" w:lineRule="auto"/>
              <w:ind w:left="171" w:right="141"/>
              <w:jc w:val="center"/>
              <w:rPr>
                <w:rFonts w:cs="Arial"/>
                <w:b/>
                <w:bCs/>
                <w:lang w:val="en-US" w:eastAsia="en-GB"/>
              </w:rPr>
            </w:pPr>
            <w:r w:rsidRPr="76749498">
              <w:rPr>
                <w:rFonts w:cs="Arial"/>
                <w:b/>
                <w:bCs/>
                <w:lang w:val="en-US" w:eastAsia="en-GB"/>
              </w:rPr>
              <w:t>Green</w:t>
            </w:r>
          </w:p>
        </w:tc>
      </w:tr>
      <w:tr w:rsidR="00380F87" w14:paraId="6274505A" w14:textId="77777777" w:rsidTr="003D654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B24821" w14:textId="77777777" w:rsidR="007A2C99" w:rsidRDefault="007A2C99" w:rsidP="007A2C99">
            <w:pPr>
              <w:spacing w:line="247" w:lineRule="auto"/>
              <w:ind w:right="141"/>
              <w:rPr>
                <w:rFonts w:cs="Arial"/>
                <w:b/>
                <w:bCs/>
                <w:szCs w:val="24"/>
                <w:lang w:val="en-US" w:eastAsia="en-GB"/>
              </w:rPr>
            </w:pPr>
          </w:p>
          <w:p w14:paraId="06559B4F" w14:textId="77777777" w:rsidR="007A2C99" w:rsidRDefault="007A2C99" w:rsidP="007A2C99">
            <w:pPr>
              <w:spacing w:line="247" w:lineRule="auto"/>
              <w:ind w:right="141"/>
              <w:rPr>
                <w:rFonts w:cs="Arial"/>
                <w:b/>
                <w:bCs/>
                <w:szCs w:val="24"/>
                <w:lang w:val="en-US" w:eastAsia="en-GB"/>
              </w:rPr>
            </w:pPr>
          </w:p>
          <w:p w14:paraId="66C0E04E" w14:textId="77777777" w:rsidR="007A2C99" w:rsidRDefault="007A2C99" w:rsidP="007A2C99">
            <w:pPr>
              <w:spacing w:line="247" w:lineRule="auto"/>
              <w:ind w:right="141"/>
              <w:rPr>
                <w:rFonts w:cs="Arial"/>
                <w:b/>
                <w:bCs/>
                <w:szCs w:val="24"/>
                <w:lang w:val="en-US" w:eastAsia="en-GB"/>
              </w:rPr>
            </w:pPr>
          </w:p>
          <w:p w14:paraId="4E0C86B2" w14:textId="77777777" w:rsidR="007A2C99" w:rsidRDefault="007A2C99" w:rsidP="007A2C99">
            <w:pPr>
              <w:spacing w:line="247" w:lineRule="auto"/>
              <w:ind w:right="141"/>
              <w:rPr>
                <w:rFonts w:cs="Arial"/>
                <w:b/>
                <w:bCs/>
                <w:szCs w:val="24"/>
                <w:lang w:val="en-US" w:eastAsia="en-GB"/>
              </w:rPr>
            </w:pPr>
          </w:p>
          <w:p w14:paraId="5725EA68" w14:textId="77777777" w:rsidR="007A2C99" w:rsidRDefault="007A2C99" w:rsidP="007A2C99">
            <w:pPr>
              <w:spacing w:line="247" w:lineRule="auto"/>
              <w:ind w:right="141"/>
              <w:rPr>
                <w:rFonts w:cs="Arial"/>
                <w:b/>
                <w:bCs/>
                <w:szCs w:val="24"/>
                <w:lang w:val="en-US" w:eastAsia="en-GB"/>
              </w:rPr>
            </w:pPr>
          </w:p>
          <w:p w14:paraId="2CCA5A53" w14:textId="77777777" w:rsidR="007A2C99" w:rsidRDefault="007A2C99" w:rsidP="007A2C99">
            <w:pPr>
              <w:spacing w:line="247" w:lineRule="auto"/>
              <w:ind w:right="141"/>
              <w:rPr>
                <w:rFonts w:cs="Arial"/>
                <w:b/>
                <w:bCs/>
                <w:szCs w:val="24"/>
                <w:lang w:val="en-US" w:eastAsia="en-GB"/>
              </w:rPr>
            </w:pPr>
          </w:p>
          <w:p w14:paraId="66E78F56" w14:textId="77777777" w:rsidR="007A2C99" w:rsidRDefault="007A2C99" w:rsidP="007A2C99">
            <w:pPr>
              <w:spacing w:line="247" w:lineRule="auto"/>
              <w:ind w:right="141"/>
              <w:rPr>
                <w:rFonts w:cs="Arial"/>
                <w:b/>
                <w:bCs/>
                <w:szCs w:val="24"/>
                <w:lang w:val="en-US" w:eastAsia="en-GB"/>
              </w:rPr>
            </w:pPr>
          </w:p>
          <w:p w14:paraId="0044A2D7" w14:textId="7368599B" w:rsidR="00380F87" w:rsidRPr="008404D9" w:rsidRDefault="555605D0" w:rsidP="76749498">
            <w:pPr>
              <w:spacing w:line="247" w:lineRule="auto"/>
              <w:ind w:right="141"/>
              <w:rPr>
                <w:rFonts w:cs="Arial"/>
                <w:b/>
                <w:bCs/>
                <w:lang w:val="en-US" w:eastAsia="en-GB"/>
              </w:rPr>
            </w:pPr>
            <w:r w:rsidRPr="76749498">
              <w:rPr>
                <w:rFonts w:cs="Arial"/>
                <w:b/>
                <w:bCs/>
                <w:lang w:val="en-US" w:eastAsia="en-GB"/>
              </w:rPr>
              <w:t>The Serious Violence Strategy fails to deliver the Council’s priority of a safer borough</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FDFF6E" w14:textId="5C326FDF" w:rsidR="00380F87" w:rsidRPr="003D6546" w:rsidRDefault="07B36A0C" w:rsidP="003D6546">
            <w:pPr>
              <w:suppressAutoHyphens/>
              <w:autoSpaceDN w:val="0"/>
              <w:spacing w:line="247" w:lineRule="auto"/>
              <w:ind w:right="141"/>
              <w:rPr>
                <w:lang w:val="en-US"/>
              </w:rPr>
            </w:pPr>
            <w:r w:rsidRPr="003D6546">
              <w:rPr>
                <w:rStyle w:val="normaltextrun"/>
                <w:rFonts w:cs="Arial"/>
                <w:color w:val="000000"/>
                <w:shd w:val="clear" w:color="auto" w:fill="FFFFFF"/>
              </w:rPr>
              <w:t xml:space="preserve">The actions in the strategy were identified and formulated through consultation with the appropriate Portfolio Holder and relevant council officers </w:t>
            </w:r>
            <w:r w:rsidR="7D2DDF3A" w:rsidRPr="003D6546">
              <w:rPr>
                <w:rStyle w:val="normaltextrun"/>
                <w:rFonts w:cs="Arial"/>
                <w:color w:val="000000"/>
                <w:shd w:val="clear" w:color="auto" w:fill="FFFFFF"/>
              </w:rPr>
              <w:t xml:space="preserve">(Public Health, Youth Offending Team, Children Services, Community Safety) </w:t>
            </w:r>
            <w:r w:rsidRPr="003D6546">
              <w:rPr>
                <w:rStyle w:val="normaltextrun"/>
                <w:rFonts w:cs="Arial"/>
                <w:color w:val="000000"/>
                <w:shd w:val="clear" w:color="auto" w:fill="FFFFFF"/>
              </w:rPr>
              <w:t xml:space="preserve">and </w:t>
            </w:r>
            <w:r w:rsidR="0B513045" w:rsidRPr="003D6546">
              <w:rPr>
                <w:rStyle w:val="normaltextrun"/>
                <w:rFonts w:cs="Arial"/>
                <w:color w:val="000000"/>
                <w:shd w:val="clear" w:color="auto" w:fill="FFFFFF"/>
              </w:rPr>
              <w:t xml:space="preserve">specified and responsible </w:t>
            </w:r>
            <w:r w:rsidR="61C9DCB5" w:rsidRPr="003D6546">
              <w:rPr>
                <w:rStyle w:val="normaltextrun"/>
                <w:rFonts w:cs="Arial"/>
                <w:color w:val="000000"/>
                <w:shd w:val="clear" w:color="auto" w:fill="FFFFFF"/>
              </w:rPr>
              <w:t>authorities (Harrow</w:t>
            </w:r>
            <w:r w:rsidR="3A506540" w:rsidRPr="003D6546">
              <w:rPr>
                <w:rStyle w:val="normaltextrun"/>
                <w:rFonts w:cs="Arial"/>
                <w:color w:val="000000"/>
                <w:shd w:val="clear" w:color="auto" w:fill="FFFFFF"/>
              </w:rPr>
              <w:t xml:space="preserve"> Probation, NHS, Transport Police, Metropolitan Police, London Fire Brigade</w:t>
            </w:r>
            <w:r w:rsidR="5833A301" w:rsidRPr="003D6546">
              <w:rPr>
                <w:rStyle w:val="normaltextrun"/>
                <w:rFonts w:cs="Arial"/>
                <w:color w:val="000000"/>
                <w:shd w:val="clear" w:color="auto" w:fill="FFFFFF"/>
              </w:rPr>
              <w:t>)</w:t>
            </w:r>
            <w:r w:rsidR="295EA9CD" w:rsidRPr="003D6546">
              <w:rPr>
                <w:rStyle w:val="normaltextrun"/>
                <w:rFonts w:cs="Arial"/>
                <w:color w:val="000000"/>
                <w:shd w:val="clear" w:color="auto" w:fill="FFFFFF"/>
              </w:rPr>
              <w:t>.</w:t>
            </w:r>
            <w:r w:rsidRPr="003D6546">
              <w:rPr>
                <w:rStyle w:val="normaltextrun"/>
                <w:rFonts w:cs="Arial"/>
                <w:color w:val="000000"/>
                <w:shd w:val="clear" w:color="auto" w:fill="FFFFFF"/>
              </w:rPr>
              <w:t xml:space="preserve"> This included an assessment of financial viability and timescales for deliverability. Delivery against the </w:t>
            </w:r>
            <w:r w:rsidR="230C8FC0" w:rsidRPr="003D6546">
              <w:rPr>
                <w:rStyle w:val="normaltextrun"/>
                <w:rFonts w:cs="Arial"/>
                <w:color w:val="000000"/>
                <w:shd w:val="clear" w:color="auto" w:fill="FFFFFF"/>
              </w:rPr>
              <w:t>Serious Violence Strategy</w:t>
            </w:r>
            <w:r w:rsidRPr="003D6546">
              <w:rPr>
                <w:rStyle w:val="normaltextrun"/>
                <w:rFonts w:cs="Arial"/>
                <w:color w:val="000000"/>
                <w:shd w:val="clear" w:color="auto" w:fill="FFFFFF"/>
              </w:rPr>
              <w:t xml:space="preserve"> will be routinely reviewed, and progress reported quarterly, enabling adjustments or remedial action to be taken.</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38E9847" w14:textId="77777777" w:rsidR="008404D9" w:rsidRPr="008404D9" w:rsidRDefault="008404D9" w:rsidP="008404D9">
            <w:pPr>
              <w:spacing w:line="247" w:lineRule="auto"/>
              <w:ind w:right="141"/>
              <w:jc w:val="center"/>
              <w:rPr>
                <w:rFonts w:cs="Arial"/>
                <w:b/>
                <w:bCs/>
                <w:szCs w:val="24"/>
                <w:lang w:val="en-US" w:eastAsia="en-GB"/>
              </w:rPr>
            </w:pPr>
            <w:r w:rsidRPr="008404D9">
              <w:rPr>
                <w:rFonts w:cs="Arial"/>
                <w:b/>
                <w:bCs/>
                <w:szCs w:val="24"/>
                <w:lang w:val="en-US" w:eastAsia="en-GB"/>
              </w:rPr>
              <w:t xml:space="preserve">   </w:t>
            </w:r>
          </w:p>
          <w:p w14:paraId="198E0C56" w14:textId="77777777" w:rsidR="008404D9" w:rsidRPr="008404D9" w:rsidRDefault="008404D9" w:rsidP="008404D9">
            <w:pPr>
              <w:spacing w:line="247" w:lineRule="auto"/>
              <w:ind w:right="141"/>
              <w:jc w:val="center"/>
              <w:rPr>
                <w:rFonts w:cs="Arial"/>
                <w:b/>
                <w:bCs/>
                <w:szCs w:val="24"/>
                <w:lang w:val="en-US" w:eastAsia="en-GB"/>
              </w:rPr>
            </w:pPr>
          </w:p>
          <w:p w14:paraId="234957F3" w14:textId="77777777" w:rsidR="008404D9" w:rsidRPr="008404D9" w:rsidRDefault="008404D9" w:rsidP="008404D9">
            <w:pPr>
              <w:spacing w:line="247" w:lineRule="auto"/>
              <w:ind w:right="141"/>
              <w:jc w:val="center"/>
              <w:rPr>
                <w:rFonts w:cs="Arial"/>
                <w:b/>
                <w:bCs/>
                <w:szCs w:val="24"/>
                <w:lang w:val="en-US" w:eastAsia="en-GB"/>
              </w:rPr>
            </w:pPr>
          </w:p>
          <w:p w14:paraId="0CDFAA98" w14:textId="77777777" w:rsidR="008404D9" w:rsidRPr="008404D9" w:rsidRDefault="008404D9" w:rsidP="008404D9">
            <w:pPr>
              <w:spacing w:line="247" w:lineRule="auto"/>
              <w:ind w:right="141"/>
              <w:jc w:val="center"/>
              <w:rPr>
                <w:rFonts w:cs="Arial"/>
                <w:b/>
                <w:bCs/>
                <w:szCs w:val="24"/>
                <w:lang w:val="en-US" w:eastAsia="en-GB"/>
              </w:rPr>
            </w:pPr>
          </w:p>
          <w:p w14:paraId="4DE64318" w14:textId="77777777" w:rsidR="008404D9" w:rsidRPr="008404D9" w:rsidRDefault="008404D9" w:rsidP="008404D9">
            <w:pPr>
              <w:spacing w:line="247" w:lineRule="auto"/>
              <w:ind w:right="141"/>
              <w:jc w:val="center"/>
              <w:rPr>
                <w:rFonts w:cs="Arial"/>
                <w:b/>
                <w:bCs/>
                <w:szCs w:val="24"/>
                <w:lang w:val="en-US" w:eastAsia="en-GB"/>
              </w:rPr>
            </w:pPr>
          </w:p>
          <w:p w14:paraId="0726C62D" w14:textId="77777777" w:rsidR="008404D9" w:rsidRPr="008404D9" w:rsidRDefault="008404D9" w:rsidP="008404D9">
            <w:pPr>
              <w:spacing w:line="247" w:lineRule="auto"/>
              <w:ind w:right="141"/>
              <w:jc w:val="center"/>
              <w:rPr>
                <w:rFonts w:cs="Arial"/>
                <w:b/>
                <w:bCs/>
                <w:szCs w:val="24"/>
                <w:lang w:val="en-US" w:eastAsia="en-GB"/>
              </w:rPr>
            </w:pPr>
          </w:p>
          <w:p w14:paraId="4D3A20F6" w14:textId="77777777" w:rsidR="008404D9" w:rsidRPr="008404D9" w:rsidRDefault="008404D9" w:rsidP="008404D9">
            <w:pPr>
              <w:spacing w:line="247" w:lineRule="auto"/>
              <w:ind w:right="141"/>
              <w:jc w:val="center"/>
              <w:rPr>
                <w:rFonts w:cs="Arial"/>
                <w:b/>
                <w:bCs/>
                <w:szCs w:val="24"/>
                <w:lang w:val="en-US" w:eastAsia="en-GB"/>
              </w:rPr>
            </w:pPr>
          </w:p>
          <w:p w14:paraId="480A6F84" w14:textId="77777777" w:rsidR="008404D9" w:rsidRPr="008404D9" w:rsidRDefault="008404D9" w:rsidP="008404D9">
            <w:pPr>
              <w:spacing w:line="247" w:lineRule="auto"/>
              <w:ind w:right="141"/>
              <w:jc w:val="center"/>
              <w:rPr>
                <w:rFonts w:cs="Arial"/>
                <w:b/>
                <w:bCs/>
                <w:szCs w:val="24"/>
                <w:lang w:val="en-US" w:eastAsia="en-GB"/>
              </w:rPr>
            </w:pPr>
          </w:p>
          <w:p w14:paraId="05B0876B" w14:textId="77777777" w:rsidR="008404D9" w:rsidRPr="008404D9" w:rsidRDefault="008404D9" w:rsidP="008404D9">
            <w:pPr>
              <w:spacing w:line="247" w:lineRule="auto"/>
              <w:ind w:right="141"/>
              <w:jc w:val="center"/>
              <w:rPr>
                <w:rFonts w:cs="Arial"/>
                <w:b/>
                <w:bCs/>
                <w:szCs w:val="24"/>
                <w:lang w:val="en-US" w:eastAsia="en-GB"/>
              </w:rPr>
            </w:pPr>
            <w:r w:rsidRPr="008404D9">
              <w:rPr>
                <w:rFonts w:cs="Arial"/>
                <w:b/>
                <w:bCs/>
                <w:szCs w:val="24"/>
                <w:lang w:val="en-US" w:eastAsia="en-GB"/>
              </w:rPr>
              <w:t xml:space="preserve">   </w:t>
            </w:r>
          </w:p>
          <w:p w14:paraId="203D15A6" w14:textId="3E5B201F" w:rsidR="00380F87" w:rsidRPr="008404D9" w:rsidRDefault="008404D9" w:rsidP="008404D9">
            <w:pPr>
              <w:spacing w:line="247" w:lineRule="auto"/>
              <w:ind w:right="141"/>
              <w:jc w:val="center"/>
              <w:rPr>
                <w:rFonts w:cs="Arial"/>
                <w:b/>
                <w:bCs/>
                <w:szCs w:val="24"/>
                <w:lang w:val="en-US" w:eastAsia="en-GB"/>
              </w:rPr>
            </w:pPr>
            <w:r w:rsidRPr="008404D9">
              <w:rPr>
                <w:rFonts w:cs="Arial"/>
                <w:b/>
                <w:bCs/>
                <w:szCs w:val="24"/>
                <w:lang w:val="en-US" w:eastAsia="en-GB"/>
              </w:rPr>
              <w:t xml:space="preserve">  Green</w:t>
            </w:r>
          </w:p>
        </w:tc>
      </w:tr>
    </w:tbl>
    <w:p w14:paraId="4EA1AE38" w14:textId="77777777" w:rsidR="00105B8A" w:rsidRDefault="00105B8A"/>
    <w:bookmarkEnd w:id="4"/>
    <w:bookmarkEnd w:id="5"/>
    <w:p w14:paraId="0249BBDB" w14:textId="02A38157" w:rsidR="002A3FEF" w:rsidRDefault="002A3FEF" w:rsidP="00A1211C">
      <w:pPr>
        <w:pStyle w:val="Heading3"/>
        <w:spacing w:before="480" w:after="240"/>
      </w:pPr>
      <w:r>
        <w:lastRenderedPageBreak/>
        <w:t>Procurement Implications</w:t>
      </w:r>
    </w:p>
    <w:p w14:paraId="7977B897" w14:textId="1647E0F2" w:rsidR="00CC713A" w:rsidRDefault="004F1E8B" w:rsidP="003D6546">
      <w:pPr>
        <w:rPr>
          <w:color w:val="FF0000"/>
        </w:rPr>
      </w:pPr>
      <w:r>
        <w:rPr>
          <w:rStyle w:val="normaltextrun"/>
          <w:rFonts w:cs="Arial"/>
          <w:color w:val="000000"/>
          <w:shd w:val="clear" w:color="auto" w:fill="FFFFFF"/>
        </w:rPr>
        <w:t>There are no direct procurement implications arising from the recommendations set out in this report. However, any procurement that is required to deliver the actions detailed in the Community Safety Strategy will be conducted consistent with the Contract Procedure Rules and the Public Contract Regulations 2015 (PCR15) or the Procurement Act 2023 which is due to replace the PCR15 in October 2024.  Procurement activity required as a result of the recommendations set out in this report will be supported by the Corporate Procurement Team. </w:t>
      </w:r>
      <w:r>
        <w:rPr>
          <w:rStyle w:val="eop"/>
          <w:rFonts w:cs="Arial"/>
          <w:color w:val="000000"/>
          <w:shd w:val="clear" w:color="auto" w:fill="FFFFFF"/>
        </w:rPr>
        <w:t> </w:t>
      </w:r>
    </w:p>
    <w:p w14:paraId="44413A6E" w14:textId="77777777" w:rsidR="00333FAA" w:rsidRDefault="00333FAA" w:rsidP="003D6546">
      <w:pPr>
        <w:pStyle w:val="Heading3"/>
        <w:spacing w:before="480" w:after="240"/>
        <w:jc w:val="left"/>
      </w:pPr>
      <w:r>
        <w:t>Legal Implications</w:t>
      </w:r>
    </w:p>
    <w:p w14:paraId="2ED88E3D" w14:textId="7718FA70" w:rsidR="005B202D" w:rsidRDefault="268B2214" w:rsidP="003D6546">
      <w:pPr>
        <w:spacing w:after="120"/>
      </w:pPr>
      <w:r>
        <w:t xml:space="preserve">The 2022 Act creates a serious violence duty requiring partnership working with local authorities, police, fire and rescue authorities and others, to work together. </w:t>
      </w:r>
      <w:r w:rsidRPr="76749498">
        <w:rPr>
          <w:rFonts w:cs="Arial"/>
          <w:color w:val="0B0C0C"/>
          <w:shd w:val="clear" w:color="auto" w:fill="FFFFFF"/>
        </w:rPr>
        <w:t xml:space="preserve">This involves partners </w:t>
      </w:r>
      <w:r>
        <w:t>shar</w:t>
      </w:r>
      <w:r w:rsidR="57FD6134">
        <w:t>ing</w:t>
      </w:r>
      <w:r>
        <w:t xml:space="preserve"> information, </w:t>
      </w:r>
      <w:proofErr w:type="gramStart"/>
      <w:r>
        <w:t>intelligence</w:t>
      </w:r>
      <w:proofErr w:type="gramEnd"/>
      <w:r>
        <w:t xml:space="preserve"> and knowledge to prevent and reduce serious violence. Essentially, this means the requirement to </w:t>
      </w:r>
      <w:r w:rsidR="57FD6134">
        <w:t xml:space="preserve">conduct </w:t>
      </w:r>
      <w:r w:rsidRPr="76749498">
        <w:rPr>
          <w:rFonts w:cs="Arial"/>
          <w:color w:val="0B0C0C"/>
          <w:shd w:val="clear" w:color="auto" w:fill="FFFFFF"/>
        </w:rPr>
        <w:t>a strategic needs assessment and prepare and implement a strategy, which should be reviewed on an annual basis.</w:t>
      </w:r>
      <w:r w:rsidRPr="00BB29D3">
        <w:t xml:space="preserve"> </w:t>
      </w:r>
    </w:p>
    <w:p w14:paraId="1B44F2F2" w14:textId="77777777" w:rsidR="002C7237" w:rsidRDefault="002C7237" w:rsidP="003D6546">
      <w:pPr>
        <w:spacing w:after="120"/>
        <w:rPr>
          <w:rFonts w:cs="Arial"/>
          <w:color w:val="0B0C0C"/>
          <w:shd w:val="clear" w:color="auto" w:fill="FFFFFF"/>
        </w:rPr>
      </w:pPr>
    </w:p>
    <w:p w14:paraId="4E953EF4" w14:textId="02628545" w:rsidR="004105A9" w:rsidRDefault="25EEF186" w:rsidP="003D6546">
      <w:pPr>
        <w:spacing w:after="120"/>
        <w:rPr>
          <w:rFonts w:cs="Arial"/>
          <w:color w:val="0B0C0C"/>
          <w:shd w:val="clear" w:color="auto" w:fill="FFFFFF"/>
        </w:rPr>
      </w:pPr>
      <w:r w:rsidRPr="76749498">
        <w:rPr>
          <w:rFonts w:cs="Arial"/>
          <w:color w:val="0B0C0C"/>
        </w:rPr>
        <w:t xml:space="preserve">Violence is defined as including domestic abuse, sexual offences, violence against property and threats of violence, but does not extend to terrorism.  </w:t>
      </w:r>
      <w:r w:rsidRPr="76749498">
        <w:rPr>
          <w:rFonts w:cs="Arial"/>
          <w:color w:val="0B0C0C"/>
          <w:shd w:val="clear" w:color="auto" w:fill="FFFFFF"/>
        </w:rPr>
        <w:t xml:space="preserve">When </w:t>
      </w:r>
      <w:r w:rsidRPr="76749498">
        <w:rPr>
          <w:rFonts w:cs="Arial"/>
          <w:color w:val="0B0C0C"/>
        </w:rPr>
        <w:t>determining</w:t>
      </w:r>
      <w:r w:rsidRPr="76749498">
        <w:rPr>
          <w:rFonts w:cs="Arial"/>
          <w:color w:val="0B0C0C"/>
          <w:shd w:val="clear" w:color="auto" w:fill="FFFFFF"/>
        </w:rPr>
        <w:t xml:space="preserve"> whether violence </w:t>
      </w:r>
      <w:r w:rsidR="10856E96" w:rsidRPr="76749498">
        <w:rPr>
          <w:rFonts w:cs="Arial"/>
          <w:color w:val="0B0C0C"/>
          <w:shd w:val="clear" w:color="auto" w:fill="FFFFFF"/>
        </w:rPr>
        <w:t xml:space="preserve">amounts to serious violence, account must be taken of the maximum penalty, impact of the violence on any victim, prevalence of violence in the area and impact of the violence on the local community. </w:t>
      </w:r>
    </w:p>
    <w:p w14:paraId="7FDD0603" w14:textId="77777777" w:rsidR="002C7237" w:rsidRDefault="002C7237" w:rsidP="003D6546">
      <w:pPr>
        <w:spacing w:after="120"/>
        <w:rPr>
          <w:rFonts w:cs="Arial"/>
          <w:color w:val="0B0C0C"/>
          <w:shd w:val="clear" w:color="auto" w:fill="FFFFFF"/>
        </w:rPr>
      </w:pPr>
    </w:p>
    <w:p w14:paraId="2BBF17BC" w14:textId="7A49E4D7" w:rsidR="004105A9" w:rsidRDefault="0A408382" w:rsidP="003D6546">
      <w:pPr>
        <w:spacing w:after="120"/>
        <w:rPr>
          <w:rFonts w:cs="Arial"/>
          <w:color w:val="0B0C0C"/>
          <w:shd w:val="clear" w:color="auto" w:fill="FFFFFF"/>
        </w:rPr>
      </w:pPr>
      <w:r w:rsidRPr="76749498">
        <w:rPr>
          <w:rFonts w:cs="Arial"/>
          <w:color w:val="0B0C0C"/>
          <w:shd w:val="clear" w:color="auto" w:fill="FFFFFF"/>
        </w:rPr>
        <w:t>Prior to approving a strate</w:t>
      </w:r>
      <w:r w:rsidR="56840513" w:rsidRPr="76749498">
        <w:rPr>
          <w:rFonts w:cs="Arial"/>
          <w:color w:val="0B0C0C"/>
          <w:shd w:val="clear" w:color="auto" w:fill="FFFFFF"/>
        </w:rPr>
        <w:t>gy, the specified authorities must ensure that each educational authority, prison authority and youth custody authority for the area are consulted</w:t>
      </w:r>
      <w:r w:rsidR="702D3A8C" w:rsidRPr="76749498">
        <w:rPr>
          <w:rFonts w:cs="Arial"/>
          <w:color w:val="0B0C0C"/>
        </w:rPr>
        <w:t xml:space="preserve">.  </w:t>
      </w:r>
      <w:r w:rsidR="702D3A8C" w:rsidRPr="76749498">
        <w:rPr>
          <w:rFonts w:cs="Arial"/>
          <w:color w:val="0B0C0C"/>
          <w:shd w:val="clear" w:color="auto" w:fill="FFFFFF"/>
        </w:rPr>
        <w:t>A strategy may specif</w:t>
      </w:r>
      <w:r w:rsidR="702D3A8C" w:rsidRPr="76749498">
        <w:rPr>
          <w:rFonts w:cs="Arial"/>
          <w:color w:val="0B0C0C"/>
        </w:rPr>
        <w:t>y an action to be carried out by any of these responsible bodies</w:t>
      </w:r>
      <w:r w:rsidR="702D3A8C" w:rsidRPr="76749498">
        <w:rPr>
          <w:rFonts w:cs="Arial"/>
          <w:color w:val="0B0C0C"/>
          <w:shd w:val="clear" w:color="auto" w:fill="FFFFFF"/>
        </w:rPr>
        <w:t xml:space="preserve">.  </w:t>
      </w:r>
    </w:p>
    <w:p w14:paraId="130841E7" w14:textId="77777777" w:rsidR="003A35AA" w:rsidRDefault="003A35AA" w:rsidP="003D6546">
      <w:pPr>
        <w:spacing w:after="120"/>
        <w:rPr>
          <w:rFonts w:cs="Arial"/>
          <w:color w:val="0B0C0C"/>
          <w:shd w:val="clear" w:color="auto" w:fill="FFFFFF"/>
        </w:rPr>
      </w:pPr>
    </w:p>
    <w:p w14:paraId="56340086" w14:textId="2FE22DEA" w:rsidR="005B202D" w:rsidRDefault="268B2214" w:rsidP="003D6546">
      <w:pPr>
        <w:spacing w:after="120"/>
      </w:pPr>
      <w:r w:rsidRPr="76749498">
        <w:rPr>
          <w:rFonts w:cs="Arial"/>
          <w:color w:val="0B0C0C"/>
          <w:shd w:val="clear" w:color="auto" w:fill="FFFFFF"/>
        </w:rPr>
        <w:t xml:space="preserve">The existing duties of partners forming the </w:t>
      </w:r>
      <w:r>
        <w:t xml:space="preserve">Safer </w:t>
      </w:r>
      <w:r w:rsidR="73762887">
        <w:t>Harrow</w:t>
      </w:r>
      <w:r>
        <w:t xml:space="preserve"> Partnership have been extended to include formulating and implementing a strategy for preventing people from becoming involved in serious violence in the area and reducing instances of serious violence in the area.</w:t>
      </w:r>
    </w:p>
    <w:p w14:paraId="54A51334" w14:textId="6C22E247" w:rsidR="00A1211C" w:rsidRPr="00421A4C" w:rsidRDefault="268B2214" w:rsidP="003D6546">
      <w:pPr>
        <w:spacing w:after="120"/>
        <w:rPr>
          <w:color w:val="0000FF"/>
        </w:rPr>
      </w:pPr>
      <w:r>
        <w:t xml:space="preserve">Section 17 of the Crime and Disorder Act 1998 has been amended to require the partner authorities to exercise their functions with due regard to consider the effect of and need to prevent serious violence in the local area. </w:t>
      </w:r>
    </w:p>
    <w:p w14:paraId="11F2AC04" w14:textId="5C7802A6" w:rsidR="00333FAA" w:rsidRDefault="0BCEF93F" w:rsidP="003D6546">
      <w:pPr>
        <w:pStyle w:val="Heading3"/>
        <w:spacing w:before="480" w:after="240"/>
        <w:jc w:val="left"/>
        <w:rPr>
          <w:color w:val="FF0000"/>
        </w:rPr>
      </w:pPr>
      <w:r>
        <w:t>Financial Implications</w:t>
      </w:r>
    </w:p>
    <w:p w14:paraId="1E1B8E89" w14:textId="752B60D9" w:rsidR="7FB62B20" w:rsidRDefault="00CD1387" w:rsidP="003D6546">
      <w:r>
        <w:t>There are no direct financial implications of developing the Serious Violence Strategy</w:t>
      </w:r>
      <w:r w:rsidR="00AF63D0">
        <w:t>. The Council will receive £79,000 over three years for discharging the Serious Violence Strategy and delivering the priorities within it. T</w:t>
      </w:r>
      <w:r>
        <w:t xml:space="preserve">here are </w:t>
      </w:r>
      <w:r w:rsidR="00AF63D0">
        <w:t xml:space="preserve">existing </w:t>
      </w:r>
      <w:r>
        <w:t xml:space="preserve">budgets within the council that are directly and indirectly attributed to aspects of the delivery of this </w:t>
      </w:r>
      <w:r w:rsidR="00AF63D0">
        <w:t>Strategy</w:t>
      </w:r>
      <w:r>
        <w:t xml:space="preserve">. </w:t>
      </w:r>
      <w:r w:rsidR="006C6CBE">
        <w:t xml:space="preserve"> </w:t>
      </w:r>
    </w:p>
    <w:p w14:paraId="41D80CF8" w14:textId="78DC936C" w:rsidR="00D742C1" w:rsidRDefault="00333FAA" w:rsidP="003D6546">
      <w:pPr>
        <w:pStyle w:val="Heading3"/>
        <w:spacing w:before="480" w:after="240"/>
        <w:jc w:val="left"/>
      </w:pPr>
      <w:r>
        <w:lastRenderedPageBreak/>
        <w:t>Equalities implications</w:t>
      </w:r>
      <w:r w:rsidR="001C7E35">
        <w:t xml:space="preserve"> </w:t>
      </w:r>
      <w:r>
        <w:t>/</w:t>
      </w:r>
      <w:r w:rsidR="001C7E35">
        <w:t xml:space="preserve"> </w:t>
      </w:r>
      <w:r>
        <w:t>Public Sector Equality Duty</w:t>
      </w:r>
    </w:p>
    <w:p w14:paraId="7BCA4DDB" w14:textId="77777777" w:rsidR="00857AF7" w:rsidRDefault="00857AF7" w:rsidP="003D6546">
      <w:r>
        <w:t xml:space="preserve">The Public Sector Equality Duty (PSED) under section 149 of the Equality Act 2010 requires the Council, when exercising its functions, to have due regard to: </w:t>
      </w:r>
    </w:p>
    <w:p w14:paraId="1B19C9A4" w14:textId="77777777" w:rsidR="00857AF7" w:rsidRDefault="00857AF7" w:rsidP="003D6546">
      <w:pPr>
        <w:pStyle w:val="ListParagraph"/>
        <w:numPr>
          <w:ilvl w:val="0"/>
          <w:numId w:val="10"/>
        </w:numPr>
        <w:spacing w:after="160" w:line="259" w:lineRule="auto"/>
        <w:contextualSpacing/>
      </w:pPr>
      <w:r>
        <w:t xml:space="preserve">the need to eliminate discrimination, harassment, victimisation, and any other conduct that is prohibited by or under the Equality Act </w:t>
      </w:r>
      <w:proofErr w:type="gramStart"/>
      <w:r>
        <w:t>2010;</w:t>
      </w:r>
      <w:proofErr w:type="gramEnd"/>
      <w:r>
        <w:t xml:space="preserve"> </w:t>
      </w:r>
    </w:p>
    <w:p w14:paraId="47594E74" w14:textId="77777777" w:rsidR="00857AF7" w:rsidRDefault="00857AF7" w:rsidP="003D6546">
      <w:pPr>
        <w:pStyle w:val="ListParagraph"/>
        <w:numPr>
          <w:ilvl w:val="0"/>
          <w:numId w:val="10"/>
        </w:numPr>
        <w:spacing w:after="160" w:line="259" w:lineRule="auto"/>
        <w:contextualSpacing/>
      </w:pPr>
      <w:r>
        <w:t xml:space="preserve">the need to advance equality of opportunity between persons who share protected characteristics and those who do not, </w:t>
      </w:r>
      <w:proofErr w:type="gramStart"/>
      <w:r>
        <w:t>and;</w:t>
      </w:r>
      <w:proofErr w:type="gramEnd"/>
      <w:r>
        <w:t xml:space="preserve"> </w:t>
      </w:r>
    </w:p>
    <w:p w14:paraId="4823829F" w14:textId="77777777" w:rsidR="00857AF7" w:rsidRDefault="00857AF7" w:rsidP="003D6546">
      <w:pPr>
        <w:pStyle w:val="ListParagraph"/>
        <w:numPr>
          <w:ilvl w:val="0"/>
          <w:numId w:val="10"/>
        </w:numPr>
        <w:spacing w:after="160" w:line="259" w:lineRule="auto"/>
        <w:contextualSpacing/>
      </w:pPr>
      <w:r>
        <w:t xml:space="preserve">foster good relations between those who have protected characteristics and those who do not. </w:t>
      </w:r>
    </w:p>
    <w:p w14:paraId="1556D65F" w14:textId="77777777" w:rsidR="00857AF7" w:rsidRDefault="00857AF7" w:rsidP="003D6546">
      <w:r>
        <w:t xml:space="preserve">Note: ‘Protected characteristics’ are age, sex, race, disability, sexual orientation, marriage and civil partnerships, religion or belief, pregnancy and maternity and gender reassignment. </w:t>
      </w:r>
    </w:p>
    <w:p w14:paraId="1CFDE49D" w14:textId="77777777" w:rsidR="00857AF7" w:rsidRDefault="00857AF7" w:rsidP="003D6546"/>
    <w:p w14:paraId="3F6AAE5D" w14:textId="3454318E" w:rsidR="00857AF7" w:rsidRDefault="00857AF7" w:rsidP="003D6546">
      <w:r>
        <w:t>The Council is committed to all of the above in the provision, procurement and commissioning of its services, and the employment of its workforce. In addition, the Council is also committed to improving the quality of life and wellbeing for all Harrow residents in respect of socioeconomics and health determinants.</w:t>
      </w:r>
    </w:p>
    <w:p w14:paraId="4E639B59" w14:textId="77777777" w:rsidR="00857AF7" w:rsidRDefault="00857AF7" w:rsidP="003D6546">
      <w:pPr>
        <w:rPr>
          <w:rFonts w:cs="Arial"/>
        </w:rPr>
      </w:pPr>
    </w:p>
    <w:p w14:paraId="0AE66282" w14:textId="77777777" w:rsidR="001C13EC" w:rsidRPr="001C13EC" w:rsidRDefault="001C13EC" w:rsidP="003D6546">
      <w:pPr>
        <w:rPr>
          <w:rFonts w:cs="Arial"/>
        </w:rPr>
      </w:pPr>
      <w:r w:rsidRPr="001C13EC">
        <w:rPr>
          <w:rFonts w:cs="Arial"/>
        </w:rPr>
        <w:t>The Serious Violence Strategy recognises that women and girls are disproportionately affected by Domestic Abuse and Violence Against Women and Girls and that men, boys and non-binary people are also affected by issues which encompasses Domestic Abuse and Violence Against Women and Girls.  Therefore, a key priority area within this strategy is tackling Violence against Women and Girls via a coordinated community response that focuses on preventative initiatives and programmes and more effective reporting and referral pathways.</w:t>
      </w:r>
    </w:p>
    <w:p w14:paraId="435DBF56" w14:textId="77777777" w:rsidR="001C13EC" w:rsidRPr="001C13EC" w:rsidRDefault="001C13EC" w:rsidP="003D6546">
      <w:pPr>
        <w:rPr>
          <w:rFonts w:cs="Arial"/>
        </w:rPr>
      </w:pPr>
    </w:p>
    <w:p w14:paraId="7E82233A" w14:textId="77777777" w:rsidR="001C13EC" w:rsidRPr="001C13EC" w:rsidRDefault="001C13EC" w:rsidP="003D6546">
      <w:pPr>
        <w:rPr>
          <w:rFonts w:cs="Arial"/>
        </w:rPr>
      </w:pPr>
      <w:r w:rsidRPr="001C13EC">
        <w:rPr>
          <w:rFonts w:cs="Arial"/>
        </w:rPr>
        <w:t>The Serious Violence Strategy does specifically address recognising the disproportionate over representation of Black Caribbean Young men within the Criminal Justice System as a whole and within London and indeed within Harrow. One of the priorities in the strategy is to attempt to find ways to seek to address this disproportionality by encouraging a holistic partnership approach focusing on early intervention and prevention. It also highlights the importance of taking a community approach to tackle Serious Youth Violence which involves:</w:t>
      </w:r>
    </w:p>
    <w:p w14:paraId="618E51DE" w14:textId="46036358" w:rsidR="001C13EC" w:rsidRPr="008F2425" w:rsidRDefault="001C13EC" w:rsidP="003D6546">
      <w:pPr>
        <w:pStyle w:val="ListParagraph"/>
        <w:numPr>
          <w:ilvl w:val="0"/>
          <w:numId w:val="12"/>
        </w:numPr>
        <w:rPr>
          <w:rFonts w:cs="Arial"/>
        </w:rPr>
      </w:pPr>
      <w:r w:rsidRPr="008F2425">
        <w:rPr>
          <w:rFonts w:cs="Arial"/>
        </w:rPr>
        <w:t>Greater engagement and collaboration with our Voluntary and Community Sector as well as our residents to shape Harrow’s strategy going forward.</w:t>
      </w:r>
    </w:p>
    <w:p w14:paraId="01C00483" w14:textId="7233908C" w:rsidR="008F2425" w:rsidRPr="008F2425" w:rsidRDefault="001C13EC" w:rsidP="003D6546">
      <w:pPr>
        <w:pStyle w:val="ListParagraph"/>
        <w:numPr>
          <w:ilvl w:val="0"/>
          <w:numId w:val="12"/>
        </w:numPr>
        <w:rPr>
          <w:rFonts w:cs="Arial"/>
        </w:rPr>
      </w:pPr>
      <w:r w:rsidRPr="008F2425">
        <w:rPr>
          <w:rFonts w:cs="Arial"/>
        </w:rPr>
        <w:t>Greater involvement of young people within local violence prevention wor</w:t>
      </w:r>
      <w:r w:rsidR="008F2425">
        <w:rPr>
          <w:rFonts w:cs="Arial"/>
        </w:rPr>
        <w:t>k</w:t>
      </w:r>
    </w:p>
    <w:p w14:paraId="1AE6D462" w14:textId="75C0D529" w:rsidR="008F2425" w:rsidRPr="008F2425" w:rsidRDefault="001C13EC" w:rsidP="003D6546">
      <w:pPr>
        <w:pStyle w:val="ListParagraph"/>
        <w:numPr>
          <w:ilvl w:val="0"/>
          <w:numId w:val="12"/>
        </w:numPr>
        <w:rPr>
          <w:rFonts w:cs="Arial"/>
        </w:rPr>
      </w:pPr>
      <w:r w:rsidRPr="008F2425">
        <w:rPr>
          <w:rFonts w:cs="Arial"/>
        </w:rPr>
        <w:t>Working with young people to create opportunities for development and to support positive aspirations and role models.</w:t>
      </w:r>
      <w:r w:rsidRPr="008F2425" w:rsidDel="001C13EC">
        <w:rPr>
          <w:rFonts w:cs="Arial"/>
        </w:rPr>
        <w:t xml:space="preserve"> </w:t>
      </w:r>
    </w:p>
    <w:p w14:paraId="69A0B0DB" w14:textId="77777777" w:rsidR="008F2425" w:rsidRPr="008F2425" w:rsidRDefault="008F2425" w:rsidP="003D6546">
      <w:pPr>
        <w:rPr>
          <w:rFonts w:cs="Arial"/>
        </w:rPr>
      </w:pPr>
    </w:p>
    <w:p w14:paraId="7D81AB69" w14:textId="3537B0FD" w:rsidR="00857AF7" w:rsidRPr="008F2425" w:rsidRDefault="00857AF7" w:rsidP="003D6546">
      <w:pPr>
        <w:rPr>
          <w:rStyle w:val="normaltextrun"/>
          <w:rFonts w:cs="Arial"/>
        </w:rPr>
      </w:pPr>
      <w:r w:rsidRPr="008F2425">
        <w:rPr>
          <w:rStyle w:val="normaltextrun"/>
          <w:rFonts w:cs="Arial"/>
        </w:rPr>
        <w:t xml:space="preserve">The Equality Impact Assessment is appended at Appendix 3.  </w:t>
      </w:r>
    </w:p>
    <w:p w14:paraId="735D81F2" w14:textId="77777777" w:rsidR="00377569" w:rsidRPr="00AF31F7" w:rsidRDefault="00377569" w:rsidP="003D6546">
      <w:pPr>
        <w:pStyle w:val="Heading4"/>
        <w:spacing w:before="480"/>
        <w:rPr>
          <w:sz w:val="28"/>
          <w:szCs w:val="28"/>
        </w:rPr>
      </w:pPr>
      <w:r w:rsidRPr="00AF31F7">
        <w:rPr>
          <w:sz w:val="28"/>
          <w:szCs w:val="28"/>
        </w:rPr>
        <w:lastRenderedPageBreak/>
        <w:t>Council Priorities</w:t>
      </w:r>
    </w:p>
    <w:p w14:paraId="654F216A" w14:textId="77777777" w:rsidR="00377569" w:rsidRDefault="00377569" w:rsidP="003D6546">
      <w:pPr>
        <w:rPr>
          <w:rFonts w:cs="Arial"/>
          <w:szCs w:val="24"/>
          <w:lang w:val="en-US"/>
        </w:rPr>
      </w:pPr>
    </w:p>
    <w:p w14:paraId="27C1D8AB" w14:textId="77777777" w:rsidR="00377569" w:rsidRDefault="00377569" w:rsidP="003D6546">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48B95718" w14:textId="77777777" w:rsidR="00377569" w:rsidRPr="00752110" w:rsidRDefault="00377569" w:rsidP="003D6546">
      <w:pPr>
        <w:pStyle w:val="StyleListParagraphBold"/>
        <w:ind w:left="0"/>
        <w:rPr>
          <w:lang w:eastAsia="en-US"/>
        </w:rPr>
      </w:pPr>
    </w:p>
    <w:p w14:paraId="094F179A" w14:textId="008D9F6E" w:rsidR="00377569" w:rsidRDefault="00377569" w:rsidP="003D6546">
      <w:pPr>
        <w:pStyle w:val="StyleListParagraphBold"/>
        <w:numPr>
          <w:ilvl w:val="0"/>
          <w:numId w:val="4"/>
        </w:numPr>
      </w:pPr>
      <w:r w:rsidRPr="00752110">
        <w:t>A borough that is clean and safe</w:t>
      </w:r>
    </w:p>
    <w:p w14:paraId="5429F090" w14:textId="54ED6546" w:rsidR="00CD1387" w:rsidRPr="00CD1387" w:rsidRDefault="00CD1387" w:rsidP="003D6546">
      <w:pPr>
        <w:pStyle w:val="StyleListParagraphBold"/>
        <w:rPr>
          <w:b w:val="0"/>
          <w:bCs w:val="0"/>
        </w:rPr>
      </w:pPr>
      <w:r w:rsidRPr="00CD1387">
        <w:rPr>
          <w:b w:val="0"/>
          <w:bCs w:val="0"/>
        </w:rPr>
        <w:t>This strategy supports the council’s priority of a safe and clean borough as it outlines how Harrows Community Safety Partnership can better work together to tackle Serious Youth Violence and ultimately make the Borough a safer place</w:t>
      </w:r>
      <w:r>
        <w:rPr>
          <w:b w:val="0"/>
          <w:bCs w:val="0"/>
        </w:rPr>
        <w:t xml:space="preserve"> for all.</w:t>
      </w:r>
    </w:p>
    <w:p w14:paraId="5514D939" w14:textId="77777777" w:rsidR="00333FAA" w:rsidRDefault="00333FAA" w:rsidP="000B7C66">
      <w:pPr>
        <w:pStyle w:val="Heading2"/>
        <w:spacing w:before="480" w:after="240"/>
      </w:pPr>
      <w:r>
        <w:t>Section 3 - Statutory Officer Clearance</w:t>
      </w:r>
    </w:p>
    <w:p w14:paraId="3B5D52F9" w14:textId="37399249" w:rsidR="00A66326" w:rsidRPr="00A66326" w:rsidRDefault="00A66326" w:rsidP="7FB62B20">
      <w:pPr>
        <w:rPr>
          <w:b/>
          <w:bCs/>
          <w:sz w:val="28"/>
          <w:szCs w:val="28"/>
        </w:rPr>
      </w:pPr>
      <w:r w:rsidRPr="7FB62B20">
        <w:rPr>
          <w:b/>
          <w:bCs/>
          <w:sz w:val="28"/>
          <w:szCs w:val="28"/>
        </w:rPr>
        <w:t xml:space="preserve">Statutory Officer:  </w:t>
      </w:r>
      <w:r w:rsidR="3E41675E" w:rsidRPr="7FB62B20">
        <w:rPr>
          <w:b/>
          <w:bCs/>
          <w:sz w:val="28"/>
          <w:szCs w:val="28"/>
        </w:rPr>
        <w:t>Jessie Man</w:t>
      </w:r>
    </w:p>
    <w:p w14:paraId="06450070" w14:textId="522CF64B" w:rsidR="00A66326" w:rsidRPr="00A66326" w:rsidRDefault="00A66326" w:rsidP="00A66326">
      <w:r>
        <w:t>Signed on behalf of the Chief Financial Officer</w:t>
      </w:r>
    </w:p>
    <w:p w14:paraId="555021EF" w14:textId="646A9D39" w:rsidR="00A66326" w:rsidRPr="00A66326" w:rsidRDefault="00A66326" w:rsidP="7FB62B20">
      <w:pPr>
        <w:spacing w:after="480"/>
        <w:rPr>
          <w:sz w:val="28"/>
          <w:szCs w:val="28"/>
        </w:rPr>
      </w:pPr>
      <w:r w:rsidRPr="7FB62B20">
        <w:rPr>
          <w:b/>
          <w:bCs/>
          <w:sz w:val="28"/>
          <w:szCs w:val="28"/>
        </w:rPr>
        <w:t xml:space="preserve">Date:  </w:t>
      </w:r>
      <w:r w:rsidR="3A2F74AB" w:rsidRPr="7FB62B20">
        <w:rPr>
          <w:b/>
          <w:bCs/>
          <w:sz w:val="28"/>
          <w:szCs w:val="28"/>
        </w:rPr>
        <w:t>14.02.24</w:t>
      </w:r>
    </w:p>
    <w:p w14:paraId="7E329E85" w14:textId="16ABC80C" w:rsidR="00A66326" w:rsidRPr="00A66326" w:rsidRDefault="00A66326" w:rsidP="00A66326">
      <w:pPr>
        <w:rPr>
          <w:sz w:val="28"/>
        </w:rPr>
      </w:pPr>
      <w:r w:rsidRPr="00A66326">
        <w:rPr>
          <w:b/>
          <w:sz w:val="28"/>
        </w:rPr>
        <w:t xml:space="preserve">Statutory Officer:  </w:t>
      </w:r>
      <w:r w:rsidR="002D7461">
        <w:rPr>
          <w:b/>
          <w:sz w:val="28"/>
        </w:rPr>
        <w:t>Sarah Wilson</w:t>
      </w:r>
    </w:p>
    <w:p w14:paraId="76F84634" w14:textId="341FF1BB" w:rsidR="00A66326" w:rsidRPr="00A66326" w:rsidRDefault="00A66326" w:rsidP="00A66326">
      <w:r w:rsidRPr="00A66326">
        <w:t>Signed</w:t>
      </w:r>
      <w:r w:rsidR="003D6546">
        <w:t xml:space="preserve"> on behalf of </w:t>
      </w:r>
      <w:r w:rsidRPr="00A66326">
        <w:t>the Monitoring Officer</w:t>
      </w:r>
    </w:p>
    <w:p w14:paraId="1AC0D358" w14:textId="4798A7FF" w:rsidR="00A66326" w:rsidRPr="003313EA" w:rsidRDefault="00A66326" w:rsidP="00A66326">
      <w:pPr>
        <w:spacing w:after="480"/>
        <w:rPr>
          <w:sz w:val="28"/>
        </w:rPr>
      </w:pPr>
      <w:r w:rsidRPr="00A66326">
        <w:rPr>
          <w:b/>
          <w:sz w:val="28"/>
        </w:rPr>
        <w:t xml:space="preserve">Date:  </w:t>
      </w:r>
      <w:r w:rsidR="002D7461">
        <w:rPr>
          <w:b/>
          <w:sz w:val="28"/>
        </w:rPr>
        <w:t>15.02.2</w:t>
      </w:r>
      <w:r w:rsidR="002C7237">
        <w:rPr>
          <w:b/>
          <w:sz w:val="28"/>
        </w:rPr>
        <w:t>4</w:t>
      </w:r>
    </w:p>
    <w:p w14:paraId="31D8FA55" w14:textId="35385FE8" w:rsidR="00BF5AFA" w:rsidRPr="00A66326" w:rsidRDefault="00BF5AFA" w:rsidP="00BF5AFA">
      <w:pPr>
        <w:rPr>
          <w:sz w:val="28"/>
        </w:rPr>
      </w:pPr>
      <w:r>
        <w:rPr>
          <w:b/>
          <w:sz w:val="28"/>
        </w:rPr>
        <w:t>Chief</w:t>
      </w:r>
      <w:r w:rsidRPr="00A66326">
        <w:rPr>
          <w:b/>
          <w:sz w:val="28"/>
        </w:rPr>
        <w:t xml:space="preserve"> Officer:  </w:t>
      </w:r>
      <w:r w:rsidR="002C7237">
        <w:rPr>
          <w:b/>
          <w:sz w:val="28"/>
        </w:rPr>
        <w:t>Alex Dewsnap</w:t>
      </w:r>
    </w:p>
    <w:p w14:paraId="6C086558" w14:textId="171934BE" w:rsidR="00BF5AFA" w:rsidRPr="00A66326" w:rsidRDefault="00BF5AFA" w:rsidP="00BF5AFA">
      <w:r w:rsidRPr="00A66326">
        <w:t xml:space="preserve">Signed </w:t>
      </w:r>
      <w:r>
        <w:t xml:space="preserve">by </w:t>
      </w:r>
      <w:r w:rsidR="002B6A97">
        <w:t>the Managing</w:t>
      </w:r>
      <w:r w:rsidR="002C7237">
        <w:t xml:space="preserve"> Director</w:t>
      </w:r>
    </w:p>
    <w:p w14:paraId="5F67CDF0" w14:textId="54913FA9" w:rsidR="00BF5AFA" w:rsidRPr="00A66326" w:rsidRDefault="00BF5AFA" w:rsidP="00BF5AFA">
      <w:pPr>
        <w:spacing w:after="480"/>
        <w:rPr>
          <w:sz w:val="28"/>
        </w:rPr>
      </w:pPr>
      <w:r w:rsidRPr="00A66326">
        <w:rPr>
          <w:b/>
          <w:sz w:val="28"/>
        </w:rPr>
        <w:t xml:space="preserve">Date:  </w:t>
      </w:r>
      <w:r w:rsidR="00B65A7D">
        <w:rPr>
          <w:b/>
          <w:sz w:val="28"/>
        </w:rPr>
        <w:t>16.02.24</w:t>
      </w:r>
    </w:p>
    <w:p w14:paraId="2C546334" w14:textId="7C8AAE02" w:rsidR="00BF5AFA" w:rsidRPr="00A66326" w:rsidRDefault="00BF5AFA" w:rsidP="00BF5AFA">
      <w:pPr>
        <w:rPr>
          <w:sz w:val="28"/>
        </w:rPr>
      </w:pPr>
      <w:r>
        <w:rPr>
          <w:b/>
          <w:sz w:val="28"/>
        </w:rPr>
        <w:t>Head of Procurement</w:t>
      </w:r>
      <w:r w:rsidRPr="00A66326">
        <w:rPr>
          <w:b/>
          <w:sz w:val="28"/>
        </w:rPr>
        <w:t xml:space="preserve">:  </w:t>
      </w:r>
      <w:r w:rsidR="004F1E8B">
        <w:rPr>
          <w:b/>
          <w:sz w:val="28"/>
        </w:rPr>
        <w:t>Nimesh Mehta</w:t>
      </w:r>
    </w:p>
    <w:p w14:paraId="399669DE" w14:textId="7D3B5294" w:rsidR="00BF5AFA" w:rsidRDefault="00BF5AFA" w:rsidP="00BF5AFA">
      <w:pPr>
        <w:rPr>
          <w:rFonts w:cs="Arial"/>
          <w:color w:val="FF0000"/>
        </w:rPr>
      </w:pPr>
      <w:r w:rsidRPr="00A66326">
        <w:t>Signed</w:t>
      </w:r>
      <w:r w:rsidR="004F1E8B">
        <w:t xml:space="preserve"> </w:t>
      </w:r>
      <w:r w:rsidRPr="00A66326">
        <w:t xml:space="preserve">by the </w:t>
      </w:r>
      <w:r>
        <w:t>Head of Procurement</w:t>
      </w:r>
    </w:p>
    <w:p w14:paraId="5A683B65" w14:textId="2B46A18A" w:rsidR="00BF5AFA" w:rsidRPr="003313EA" w:rsidRDefault="00BF5AFA" w:rsidP="00BF5AFA">
      <w:pPr>
        <w:spacing w:after="480"/>
        <w:rPr>
          <w:sz w:val="28"/>
        </w:rPr>
      </w:pPr>
      <w:r w:rsidRPr="00A66326">
        <w:rPr>
          <w:b/>
          <w:sz w:val="28"/>
        </w:rPr>
        <w:t>Date:</w:t>
      </w:r>
      <w:r w:rsidR="006B5537">
        <w:rPr>
          <w:b/>
          <w:sz w:val="28"/>
          <w:vertAlign w:val="superscript"/>
        </w:rPr>
        <w:t xml:space="preserve"> </w:t>
      </w:r>
      <w:r w:rsidR="006B5537">
        <w:rPr>
          <w:b/>
          <w:sz w:val="28"/>
        </w:rPr>
        <w:t>12.02.24</w:t>
      </w:r>
    </w:p>
    <w:p w14:paraId="113297A5" w14:textId="45E137B0" w:rsidR="00BF5AFA" w:rsidRPr="00A66326" w:rsidRDefault="00BF5AFA" w:rsidP="00BF5AFA">
      <w:pPr>
        <w:rPr>
          <w:sz w:val="28"/>
        </w:rPr>
      </w:pPr>
      <w:r>
        <w:rPr>
          <w:b/>
          <w:sz w:val="28"/>
        </w:rPr>
        <w:t>Head of Internal Audit</w:t>
      </w:r>
      <w:r w:rsidRPr="00A66326">
        <w:rPr>
          <w:b/>
          <w:sz w:val="28"/>
        </w:rPr>
        <w:t xml:space="preserve">: </w:t>
      </w:r>
      <w:r w:rsidR="00A97AE4">
        <w:rPr>
          <w:b/>
          <w:sz w:val="28"/>
        </w:rPr>
        <w:t>Neale Burns</w:t>
      </w:r>
    </w:p>
    <w:p w14:paraId="5CF04A24" w14:textId="5F809EE7" w:rsidR="00BF5AFA" w:rsidRPr="00A66326" w:rsidRDefault="00BF5AFA" w:rsidP="00BF5AFA">
      <w:r w:rsidRPr="00A66326">
        <w:t xml:space="preserve">Signed </w:t>
      </w:r>
      <w:r w:rsidR="00603A68">
        <w:t>on behalf of the</w:t>
      </w:r>
      <w:r w:rsidRPr="00A66326">
        <w:t xml:space="preserve"> </w:t>
      </w:r>
      <w:r>
        <w:t>Head of Internal Audit</w:t>
      </w:r>
    </w:p>
    <w:p w14:paraId="065BF29C" w14:textId="5C52B8AC" w:rsidR="00BF5AFA" w:rsidRPr="00F42E1E" w:rsidRDefault="00BF5AFA" w:rsidP="00BF5AFA">
      <w:pPr>
        <w:pStyle w:val="Heading2"/>
        <w:spacing w:after="240"/>
        <w:rPr>
          <w:rFonts w:ascii="Arial" w:hAnsi="Arial"/>
          <w:sz w:val="28"/>
        </w:rPr>
      </w:pPr>
      <w:r w:rsidRPr="00F42E1E">
        <w:rPr>
          <w:rFonts w:ascii="Arial" w:hAnsi="Arial"/>
          <w:sz w:val="28"/>
        </w:rPr>
        <w:t>Date:</w:t>
      </w:r>
      <w:r w:rsidR="00EE1DF7">
        <w:rPr>
          <w:rFonts w:ascii="Arial" w:hAnsi="Arial"/>
          <w:sz w:val="28"/>
        </w:rPr>
        <w:t xml:space="preserve"> </w:t>
      </w:r>
      <w:r w:rsidR="00A97AE4">
        <w:rPr>
          <w:rFonts w:ascii="Arial" w:hAnsi="Arial"/>
          <w:sz w:val="28"/>
        </w:rPr>
        <w:t>13.02.24</w:t>
      </w:r>
    </w:p>
    <w:p w14:paraId="236185B6" w14:textId="177C2880"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355829">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68AAD5E6"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144D0F82" w14:textId="2C210933" w:rsidR="003313EA" w:rsidRDefault="003313EA" w:rsidP="00971B99">
      <w:pPr>
        <w:pStyle w:val="Heading3"/>
        <w:spacing w:before="240"/>
      </w:pPr>
      <w:proofErr w:type="spellStart"/>
      <w:r>
        <w:t>EqIA</w:t>
      </w:r>
      <w:proofErr w:type="spellEnd"/>
      <w:r>
        <w:t xml:space="preserve"> carried out:  </w:t>
      </w:r>
      <w:r w:rsidR="03C9E4B8">
        <w:t>YES</w:t>
      </w:r>
    </w:p>
    <w:p w14:paraId="6B589F3A" w14:textId="228FEB7C"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D742C1">
        <w:t>Jennifer Rock 14.02.24</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73FCBEBB" w14:textId="3D0916F2" w:rsidR="005E465C" w:rsidRPr="003D6546" w:rsidRDefault="00333FAA" w:rsidP="00CC18AC">
      <w:pPr>
        <w:pStyle w:val="Infotext"/>
        <w:spacing w:after="240"/>
        <w:rPr>
          <w:bCs/>
          <w:sz w:val="24"/>
          <w:szCs w:val="18"/>
        </w:rPr>
      </w:pPr>
      <w:r w:rsidRPr="004E47FC">
        <w:rPr>
          <w:b/>
        </w:rPr>
        <w:t xml:space="preserve">Contact:  </w:t>
      </w:r>
      <w:r w:rsidR="005E465C">
        <w:rPr>
          <w:bCs/>
          <w:sz w:val="24"/>
          <w:szCs w:val="18"/>
        </w:rPr>
        <w:t xml:space="preserve">Janice Noble, Head of Community Safety </w:t>
      </w:r>
      <w:hyperlink r:id="rId13" w:history="1">
        <w:r w:rsidR="005E465C" w:rsidRPr="002D7C3D">
          <w:rPr>
            <w:rStyle w:val="Hyperlink"/>
            <w:bCs/>
            <w:sz w:val="24"/>
            <w:szCs w:val="18"/>
          </w:rPr>
          <w:t>Janice.noble@harrow.gov.uk</w:t>
        </w:r>
      </w:hyperlink>
    </w:p>
    <w:p w14:paraId="5643A7F9" w14:textId="40D7BBE9" w:rsidR="005718B5" w:rsidRPr="00842757" w:rsidRDefault="00333FAA" w:rsidP="00355829">
      <w:pPr>
        <w:pStyle w:val="Infotext"/>
        <w:spacing w:after="240"/>
        <w:rPr>
          <w:rFonts w:ascii="Calibri" w:hAnsi="Calibri"/>
          <w:szCs w:val="24"/>
          <w:lang w:eastAsia="en-GB"/>
        </w:rPr>
      </w:pPr>
      <w:r w:rsidRPr="004E47FC">
        <w:rPr>
          <w:b/>
        </w:rPr>
        <w:t xml:space="preserve">Background Papers: </w:t>
      </w:r>
      <w:r w:rsidR="005808FB">
        <w:rPr>
          <w:b/>
        </w:rPr>
        <w:t xml:space="preserve"> </w:t>
      </w:r>
      <w:r w:rsidR="00355829" w:rsidRPr="00355829">
        <w:t>None</w:t>
      </w:r>
    </w:p>
    <w:p w14:paraId="7C8FEB52" w14:textId="7238553F" w:rsidR="003D6546" w:rsidRPr="003D6546" w:rsidRDefault="00842757" w:rsidP="003D6546">
      <w:pPr>
        <w:pStyle w:val="Infotext"/>
        <w:spacing w:before="480"/>
        <w:rPr>
          <w:rFonts w:cs="Arial"/>
          <w:b/>
          <w:bCs/>
          <w:iCs/>
          <w:sz w:val="24"/>
          <w:szCs w:val="24"/>
          <w:lang w:eastAsia="en-GB"/>
        </w:rPr>
      </w:pPr>
      <w:r>
        <w:rPr>
          <w:rFonts w:ascii="Arial Black" w:hAnsi="Arial Black"/>
        </w:rPr>
        <w:t>Call-in w</w:t>
      </w:r>
      <w:r w:rsidRPr="007C0DC3">
        <w:rPr>
          <w:rFonts w:ascii="Arial Black" w:hAnsi="Arial Black"/>
        </w:rPr>
        <w:t>aived by the Chair of Overview and Scrutiny Committee</w:t>
      </w:r>
      <w:r w:rsidR="003D6546">
        <w:rPr>
          <w:b/>
          <w:bCs/>
          <w:iCs/>
          <w:sz w:val="24"/>
          <w:szCs w:val="24"/>
        </w:rPr>
        <w:t>: NO</w:t>
      </w:r>
    </w:p>
    <w:p w14:paraId="3CCA5C3B" w14:textId="1D0A375D"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2E03" w14:textId="77777777" w:rsidR="001F3EAB" w:rsidRDefault="001F3EAB">
      <w:r>
        <w:separator/>
      </w:r>
    </w:p>
  </w:endnote>
  <w:endnote w:type="continuationSeparator" w:id="0">
    <w:p w14:paraId="61A2C717" w14:textId="77777777" w:rsidR="001F3EAB" w:rsidRDefault="001F3EAB">
      <w:r>
        <w:continuationSeparator/>
      </w:r>
    </w:p>
  </w:endnote>
  <w:endnote w:type="continuationNotice" w:id="1">
    <w:p w14:paraId="2B5A1B52" w14:textId="77777777" w:rsidR="001F3EAB" w:rsidRDefault="001F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BE75" w14:textId="77777777" w:rsidR="001F3EAB" w:rsidRDefault="001F3EAB">
      <w:r>
        <w:separator/>
      </w:r>
    </w:p>
  </w:footnote>
  <w:footnote w:type="continuationSeparator" w:id="0">
    <w:p w14:paraId="50D9B2E1" w14:textId="77777777" w:rsidR="001F3EAB" w:rsidRDefault="001F3EAB">
      <w:r>
        <w:continuationSeparator/>
      </w:r>
    </w:p>
  </w:footnote>
  <w:footnote w:type="continuationNotice" w:id="1">
    <w:p w14:paraId="66632901" w14:textId="77777777" w:rsidR="001F3EAB" w:rsidRDefault="001F3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zv0VEUrjQmWnfE" int2:id="HjMc2XFn">
      <int2:state int2:value="Rejected" int2:type="AugLoop_Text_Critique"/>
    </int2:textHash>
    <int2:bookmark int2:bookmarkName="_Int_3NZkYDqN" int2:invalidationBookmarkName="" int2:hashCode="uxcP14skajWop5" int2:id="3pr4w9HP">
      <int2:state int2:value="Rejected" int2:type="AugLoop_Text_Critique"/>
    </int2:bookmark>
    <int2:bookmark int2:bookmarkName="_Int_yr43jb7f" int2:invalidationBookmarkName="" int2:hashCode="GRdv+p4Acq+ooc" int2:id="MR37E6BW">
      <int2:state int2:value="Rejected" int2:type="AugLoop_Text_Critique"/>
    </int2:bookmark>
    <int2:bookmark int2:bookmarkName="_Int_JQVd6P1W" int2:invalidationBookmarkName="" int2:hashCode="7YEbLVwLn6n29B" int2:id="gzMUejfe">
      <int2:state int2:value="Rejected" int2:type="AugLoop_Text_Critique"/>
    </int2:bookmark>
    <int2:bookmark int2:bookmarkName="_Int_o3flU9XA" int2:invalidationBookmarkName="" int2:hashCode="xBJ8Mia4tGkCvy" int2:id="zcV5gGT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186"/>
    <w:multiLevelType w:val="multilevel"/>
    <w:tmpl w:val="9CF866AC"/>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E0D"/>
    <w:multiLevelType w:val="multilevel"/>
    <w:tmpl w:val="60C6E5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031AE"/>
    <w:multiLevelType w:val="hybridMultilevel"/>
    <w:tmpl w:val="492204FA"/>
    <w:lvl w:ilvl="0" w:tplc="37169290">
      <w:start w:val="1"/>
      <w:numFmt w:val="bullet"/>
      <w:lvlText w:val="-"/>
      <w:lvlJc w:val="left"/>
      <w:pPr>
        <w:ind w:left="720" w:hanging="360"/>
      </w:pPr>
      <w:rPr>
        <w:rFonts w:ascii="Calibri" w:hAnsi="Calibri" w:hint="default"/>
      </w:rPr>
    </w:lvl>
    <w:lvl w:ilvl="1" w:tplc="3C747D56">
      <w:start w:val="1"/>
      <w:numFmt w:val="bullet"/>
      <w:lvlText w:val="o"/>
      <w:lvlJc w:val="left"/>
      <w:pPr>
        <w:ind w:left="1440" w:hanging="360"/>
      </w:pPr>
      <w:rPr>
        <w:rFonts w:ascii="Courier New" w:hAnsi="Courier New" w:hint="default"/>
      </w:rPr>
    </w:lvl>
    <w:lvl w:ilvl="2" w:tplc="DFD47042">
      <w:start w:val="1"/>
      <w:numFmt w:val="bullet"/>
      <w:lvlText w:val=""/>
      <w:lvlJc w:val="left"/>
      <w:pPr>
        <w:ind w:left="2160" w:hanging="360"/>
      </w:pPr>
      <w:rPr>
        <w:rFonts w:ascii="Wingdings" w:hAnsi="Wingdings" w:hint="default"/>
      </w:rPr>
    </w:lvl>
    <w:lvl w:ilvl="3" w:tplc="0652B4EC">
      <w:start w:val="1"/>
      <w:numFmt w:val="bullet"/>
      <w:lvlText w:val=""/>
      <w:lvlJc w:val="left"/>
      <w:pPr>
        <w:ind w:left="2880" w:hanging="360"/>
      </w:pPr>
      <w:rPr>
        <w:rFonts w:ascii="Symbol" w:hAnsi="Symbol" w:hint="default"/>
      </w:rPr>
    </w:lvl>
    <w:lvl w:ilvl="4" w:tplc="3592A144">
      <w:start w:val="1"/>
      <w:numFmt w:val="bullet"/>
      <w:lvlText w:val="o"/>
      <w:lvlJc w:val="left"/>
      <w:pPr>
        <w:ind w:left="3600" w:hanging="360"/>
      </w:pPr>
      <w:rPr>
        <w:rFonts w:ascii="Courier New" w:hAnsi="Courier New" w:hint="default"/>
      </w:rPr>
    </w:lvl>
    <w:lvl w:ilvl="5" w:tplc="5650CECE">
      <w:start w:val="1"/>
      <w:numFmt w:val="bullet"/>
      <w:lvlText w:val=""/>
      <w:lvlJc w:val="left"/>
      <w:pPr>
        <w:ind w:left="4320" w:hanging="360"/>
      </w:pPr>
      <w:rPr>
        <w:rFonts w:ascii="Wingdings" w:hAnsi="Wingdings" w:hint="default"/>
      </w:rPr>
    </w:lvl>
    <w:lvl w:ilvl="6" w:tplc="6EBA6176">
      <w:start w:val="1"/>
      <w:numFmt w:val="bullet"/>
      <w:lvlText w:val=""/>
      <w:lvlJc w:val="left"/>
      <w:pPr>
        <w:ind w:left="5040" w:hanging="360"/>
      </w:pPr>
      <w:rPr>
        <w:rFonts w:ascii="Symbol" w:hAnsi="Symbol" w:hint="default"/>
      </w:rPr>
    </w:lvl>
    <w:lvl w:ilvl="7" w:tplc="5AF61FB2">
      <w:start w:val="1"/>
      <w:numFmt w:val="bullet"/>
      <w:lvlText w:val="o"/>
      <w:lvlJc w:val="left"/>
      <w:pPr>
        <w:ind w:left="5760" w:hanging="360"/>
      </w:pPr>
      <w:rPr>
        <w:rFonts w:ascii="Courier New" w:hAnsi="Courier New" w:hint="default"/>
      </w:rPr>
    </w:lvl>
    <w:lvl w:ilvl="8" w:tplc="7806006C">
      <w:start w:val="1"/>
      <w:numFmt w:val="bullet"/>
      <w:lvlText w:val=""/>
      <w:lvlJc w:val="left"/>
      <w:pPr>
        <w:ind w:left="6480" w:hanging="360"/>
      </w:pPr>
      <w:rPr>
        <w:rFonts w:ascii="Wingdings" w:hAnsi="Wingdings" w:hint="default"/>
      </w:rPr>
    </w:lvl>
  </w:abstractNum>
  <w:abstractNum w:abstractNumId="3" w15:restartNumberingAfterBreak="0">
    <w:nsid w:val="23A51850"/>
    <w:multiLevelType w:val="hybridMultilevel"/>
    <w:tmpl w:val="AF5C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FA329"/>
    <w:multiLevelType w:val="hybridMultilevel"/>
    <w:tmpl w:val="AFDE55A2"/>
    <w:lvl w:ilvl="0" w:tplc="AB88020E">
      <w:start w:val="1"/>
      <w:numFmt w:val="bullet"/>
      <w:lvlText w:val="-"/>
      <w:lvlJc w:val="left"/>
      <w:pPr>
        <w:ind w:left="720" w:hanging="360"/>
      </w:pPr>
      <w:rPr>
        <w:rFonts w:ascii="Calibri" w:hAnsi="Calibri" w:hint="default"/>
      </w:rPr>
    </w:lvl>
    <w:lvl w:ilvl="1" w:tplc="28406B8C">
      <w:start w:val="1"/>
      <w:numFmt w:val="bullet"/>
      <w:lvlText w:val="o"/>
      <w:lvlJc w:val="left"/>
      <w:pPr>
        <w:ind w:left="1440" w:hanging="360"/>
      </w:pPr>
      <w:rPr>
        <w:rFonts w:ascii="Courier New" w:hAnsi="Courier New" w:hint="default"/>
      </w:rPr>
    </w:lvl>
    <w:lvl w:ilvl="2" w:tplc="57641A02">
      <w:start w:val="1"/>
      <w:numFmt w:val="bullet"/>
      <w:lvlText w:val=""/>
      <w:lvlJc w:val="left"/>
      <w:pPr>
        <w:ind w:left="2160" w:hanging="360"/>
      </w:pPr>
      <w:rPr>
        <w:rFonts w:ascii="Wingdings" w:hAnsi="Wingdings" w:hint="default"/>
      </w:rPr>
    </w:lvl>
    <w:lvl w:ilvl="3" w:tplc="1F345D30">
      <w:start w:val="1"/>
      <w:numFmt w:val="bullet"/>
      <w:lvlText w:val=""/>
      <w:lvlJc w:val="left"/>
      <w:pPr>
        <w:ind w:left="2880" w:hanging="360"/>
      </w:pPr>
      <w:rPr>
        <w:rFonts w:ascii="Symbol" w:hAnsi="Symbol" w:hint="default"/>
      </w:rPr>
    </w:lvl>
    <w:lvl w:ilvl="4" w:tplc="903CBD72">
      <w:start w:val="1"/>
      <w:numFmt w:val="bullet"/>
      <w:lvlText w:val="o"/>
      <w:lvlJc w:val="left"/>
      <w:pPr>
        <w:ind w:left="3600" w:hanging="360"/>
      </w:pPr>
      <w:rPr>
        <w:rFonts w:ascii="Courier New" w:hAnsi="Courier New" w:hint="default"/>
      </w:rPr>
    </w:lvl>
    <w:lvl w:ilvl="5" w:tplc="5C34B7B2">
      <w:start w:val="1"/>
      <w:numFmt w:val="bullet"/>
      <w:lvlText w:val=""/>
      <w:lvlJc w:val="left"/>
      <w:pPr>
        <w:ind w:left="4320" w:hanging="360"/>
      </w:pPr>
      <w:rPr>
        <w:rFonts w:ascii="Wingdings" w:hAnsi="Wingdings" w:hint="default"/>
      </w:rPr>
    </w:lvl>
    <w:lvl w:ilvl="6" w:tplc="AC34CA2C">
      <w:start w:val="1"/>
      <w:numFmt w:val="bullet"/>
      <w:lvlText w:val=""/>
      <w:lvlJc w:val="left"/>
      <w:pPr>
        <w:ind w:left="5040" w:hanging="360"/>
      </w:pPr>
      <w:rPr>
        <w:rFonts w:ascii="Symbol" w:hAnsi="Symbol" w:hint="default"/>
      </w:rPr>
    </w:lvl>
    <w:lvl w:ilvl="7" w:tplc="870C7AB0">
      <w:start w:val="1"/>
      <w:numFmt w:val="bullet"/>
      <w:lvlText w:val="o"/>
      <w:lvlJc w:val="left"/>
      <w:pPr>
        <w:ind w:left="5760" w:hanging="360"/>
      </w:pPr>
      <w:rPr>
        <w:rFonts w:ascii="Courier New" w:hAnsi="Courier New" w:hint="default"/>
      </w:rPr>
    </w:lvl>
    <w:lvl w:ilvl="8" w:tplc="3C90F226">
      <w:start w:val="1"/>
      <w:numFmt w:val="bullet"/>
      <w:lvlText w:val=""/>
      <w:lvlJc w:val="left"/>
      <w:pPr>
        <w:ind w:left="6480" w:hanging="360"/>
      </w:pPr>
      <w:rPr>
        <w:rFonts w:ascii="Wingdings" w:hAnsi="Wingdings" w:hint="default"/>
      </w:rPr>
    </w:lvl>
  </w:abstractNum>
  <w:abstractNum w:abstractNumId="5" w15:restartNumberingAfterBreak="0">
    <w:nsid w:val="28157644"/>
    <w:multiLevelType w:val="hybridMultilevel"/>
    <w:tmpl w:val="7D80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6A67"/>
    <w:multiLevelType w:val="hybridMultilevel"/>
    <w:tmpl w:val="9CE8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52DA4"/>
    <w:multiLevelType w:val="hybridMultilevel"/>
    <w:tmpl w:val="65D87974"/>
    <w:lvl w:ilvl="0" w:tplc="B7BC5F96">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3F35CF"/>
    <w:multiLevelType w:val="hybridMultilevel"/>
    <w:tmpl w:val="20D4ED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27566"/>
    <w:multiLevelType w:val="hybridMultilevel"/>
    <w:tmpl w:val="4A78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47981">
    <w:abstractNumId w:val="2"/>
  </w:num>
  <w:num w:numId="2" w16cid:durableId="162009197">
    <w:abstractNumId w:val="4"/>
  </w:num>
  <w:num w:numId="3" w16cid:durableId="1341591366">
    <w:abstractNumId w:val="9"/>
  </w:num>
  <w:num w:numId="4" w16cid:durableId="333185153">
    <w:abstractNumId w:val="8"/>
  </w:num>
  <w:num w:numId="5" w16cid:durableId="2090926997">
    <w:abstractNumId w:val="5"/>
  </w:num>
  <w:num w:numId="6" w16cid:durableId="900485676">
    <w:abstractNumId w:val="7"/>
  </w:num>
  <w:num w:numId="7" w16cid:durableId="1789472619">
    <w:abstractNumId w:val="11"/>
  </w:num>
  <w:num w:numId="8" w16cid:durableId="1559319925">
    <w:abstractNumId w:val="1"/>
  </w:num>
  <w:num w:numId="9" w16cid:durableId="2142722506">
    <w:abstractNumId w:val="0"/>
  </w:num>
  <w:num w:numId="10" w16cid:durableId="1065297888">
    <w:abstractNumId w:val="10"/>
  </w:num>
  <w:num w:numId="11" w16cid:durableId="1969511601">
    <w:abstractNumId w:val="3"/>
  </w:num>
  <w:num w:numId="12" w16cid:durableId="109532317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0B7E"/>
    <w:rsid w:val="00012394"/>
    <w:rsid w:val="00012417"/>
    <w:rsid w:val="000401D8"/>
    <w:rsid w:val="0004029A"/>
    <w:rsid w:val="0004335C"/>
    <w:rsid w:val="000474E3"/>
    <w:rsid w:val="0006034E"/>
    <w:rsid w:val="00063783"/>
    <w:rsid w:val="00064663"/>
    <w:rsid w:val="00073765"/>
    <w:rsid w:val="000929A6"/>
    <w:rsid w:val="00095FA1"/>
    <w:rsid w:val="00096CC7"/>
    <w:rsid w:val="000A2159"/>
    <w:rsid w:val="000B1A4A"/>
    <w:rsid w:val="000B5015"/>
    <w:rsid w:val="000B788F"/>
    <w:rsid w:val="000B7C66"/>
    <w:rsid w:val="000C40BD"/>
    <w:rsid w:val="000D05AF"/>
    <w:rsid w:val="000D47A8"/>
    <w:rsid w:val="000D4E36"/>
    <w:rsid w:val="000E00F2"/>
    <w:rsid w:val="000E62FE"/>
    <w:rsid w:val="000F01E8"/>
    <w:rsid w:val="00105B8A"/>
    <w:rsid w:val="0011042D"/>
    <w:rsid w:val="00115A7F"/>
    <w:rsid w:val="001161E4"/>
    <w:rsid w:val="00125A26"/>
    <w:rsid w:val="00134908"/>
    <w:rsid w:val="00141F23"/>
    <w:rsid w:val="001472A8"/>
    <w:rsid w:val="0015376F"/>
    <w:rsid w:val="001614E0"/>
    <w:rsid w:val="00168839"/>
    <w:rsid w:val="00171BD8"/>
    <w:rsid w:val="0017653E"/>
    <w:rsid w:val="00182B01"/>
    <w:rsid w:val="001840D2"/>
    <w:rsid w:val="00193F2F"/>
    <w:rsid w:val="001961FB"/>
    <w:rsid w:val="001966D7"/>
    <w:rsid w:val="001B76F5"/>
    <w:rsid w:val="001C13EC"/>
    <w:rsid w:val="001C2F3A"/>
    <w:rsid w:val="001C4D2E"/>
    <w:rsid w:val="001C7E35"/>
    <w:rsid w:val="001D3ADD"/>
    <w:rsid w:val="001E3C06"/>
    <w:rsid w:val="001F0037"/>
    <w:rsid w:val="001F0BE9"/>
    <w:rsid w:val="001F3EAB"/>
    <w:rsid w:val="00202D79"/>
    <w:rsid w:val="00205D2F"/>
    <w:rsid w:val="00215E8F"/>
    <w:rsid w:val="00217AD0"/>
    <w:rsid w:val="00221A93"/>
    <w:rsid w:val="002322BB"/>
    <w:rsid w:val="00251254"/>
    <w:rsid w:val="002548D1"/>
    <w:rsid w:val="0027283B"/>
    <w:rsid w:val="00277052"/>
    <w:rsid w:val="0028019B"/>
    <w:rsid w:val="0028198A"/>
    <w:rsid w:val="00282938"/>
    <w:rsid w:val="00282E73"/>
    <w:rsid w:val="00283CAB"/>
    <w:rsid w:val="0028525A"/>
    <w:rsid w:val="00286A37"/>
    <w:rsid w:val="0029184E"/>
    <w:rsid w:val="002A3FEF"/>
    <w:rsid w:val="002A7521"/>
    <w:rsid w:val="002B09E8"/>
    <w:rsid w:val="002B35E5"/>
    <w:rsid w:val="002B54A6"/>
    <w:rsid w:val="002B6A97"/>
    <w:rsid w:val="002C5151"/>
    <w:rsid w:val="002C7237"/>
    <w:rsid w:val="002D10B7"/>
    <w:rsid w:val="002D1E09"/>
    <w:rsid w:val="002D7461"/>
    <w:rsid w:val="002E2928"/>
    <w:rsid w:val="002E7E35"/>
    <w:rsid w:val="002F3EE9"/>
    <w:rsid w:val="00305F89"/>
    <w:rsid w:val="00307F76"/>
    <w:rsid w:val="00321FBB"/>
    <w:rsid w:val="003242F7"/>
    <w:rsid w:val="00330832"/>
    <w:rsid w:val="003313EA"/>
    <w:rsid w:val="00331E71"/>
    <w:rsid w:val="00333FAA"/>
    <w:rsid w:val="003347B6"/>
    <w:rsid w:val="003355D7"/>
    <w:rsid w:val="00355829"/>
    <w:rsid w:val="0036201C"/>
    <w:rsid w:val="00376768"/>
    <w:rsid w:val="00377569"/>
    <w:rsid w:val="00380F87"/>
    <w:rsid w:val="00383DA7"/>
    <w:rsid w:val="003A35AA"/>
    <w:rsid w:val="003A4A8A"/>
    <w:rsid w:val="003B3856"/>
    <w:rsid w:val="003B7238"/>
    <w:rsid w:val="003C270D"/>
    <w:rsid w:val="003D0878"/>
    <w:rsid w:val="003D6546"/>
    <w:rsid w:val="003D6B87"/>
    <w:rsid w:val="003E293F"/>
    <w:rsid w:val="003F200F"/>
    <w:rsid w:val="003F3AFD"/>
    <w:rsid w:val="004076C8"/>
    <w:rsid w:val="004105A9"/>
    <w:rsid w:val="00412EB8"/>
    <w:rsid w:val="00417AF2"/>
    <w:rsid w:val="004207E3"/>
    <w:rsid w:val="00421A4C"/>
    <w:rsid w:val="004238C2"/>
    <w:rsid w:val="00435B5D"/>
    <w:rsid w:val="004363F7"/>
    <w:rsid w:val="004374D2"/>
    <w:rsid w:val="0044525C"/>
    <w:rsid w:val="00454902"/>
    <w:rsid w:val="004553F1"/>
    <w:rsid w:val="0046254F"/>
    <w:rsid w:val="00462C6B"/>
    <w:rsid w:val="0046510C"/>
    <w:rsid w:val="00471C1F"/>
    <w:rsid w:val="004809FA"/>
    <w:rsid w:val="004878B2"/>
    <w:rsid w:val="004917C1"/>
    <w:rsid w:val="004A4CD6"/>
    <w:rsid w:val="004B467A"/>
    <w:rsid w:val="004B49E6"/>
    <w:rsid w:val="004C2D09"/>
    <w:rsid w:val="004C4A75"/>
    <w:rsid w:val="004C6705"/>
    <w:rsid w:val="004D2DA0"/>
    <w:rsid w:val="004E14A4"/>
    <w:rsid w:val="004E14DA"/>
    <w:rsid w:val="004F1E8B"/>
    <w:rsid w:val="004F54BD"/>
    <w:rsid w:val="004F56C5"/>
    <w:rsid w:val="004F5E06"/>
    <w:rsid w:val="00503CDC"/>
    <w:rsid w:val="00504EC7"/>
    <w:rsid w:val="00506185"/>
    <w:rsid w:val="00512269"/>
    <w:rsid w:val="00523441"/>
    <w:rsid w:val="005354D0"/>
    <w:rsid w:val="0054172C"/>
    <w:rsid w:val="005432DB"/>
    <w:rsid w:val="0054590F"/>
    <w:rsid w:val="005459EC"/>
    <w:rsid w:val="00545E7C"/>
    <w:rsid w:val="00547397"/>
    <w:rsid w:val="00561E01"/>
    <w:rsid w:val="00563EA4"/>
    <w:rsid w:val="005718B5"/>
    <w:rsid w:val="005808FB"/>
    <w:rsid w:val="005811F8"/>
    <w:rsid w:val="00582605"/>
    <w:rsid w:val="00582B63"/>
    <w:rsid w:val="00584870"/>
    <w:rsid w:val="00591016"/>
    <w:rsid w:val="005B202D"/>
    <w:rsid w:val="005B3F67"/>
    <w:rsid w:val="005C56B1"/>
    <w:rsid w:val="005D548F"/>
    <w:rsid w:val="005D6EF5"/>
    <w:rsid w:val="005E3A10"/>
    <w:rsid w:val="005E465C"/>
    <w:rsid w:val="005E5056"/>
    <w:rsid w:val="005E7509"/>
    <w:rsid w:val="00601D7F"/>
    <w:rsid w:val="0060255D"/>
    <w:rsid w:val="00603A68"/>
    <w:rsid w:val="00605A4C"/>
    <w:rsid w:val="00615246"/>
    <w:rsid w:val="00623BFD"/>
    <w:rsid w:val="00631D82"/>
    <w:rsid w:val="006349D6"/>
    <w:rsid w:val="00645B8B"/>
    <w:rsid w:val="00655044"/>
    <w:rsid w:val="00666922"/>
    <w:rsid w:val="00670F17"/>
    <w:rsid w:val="006710C7"/>
    <w:rsid w:val="00696A83"/>
    <w:rsid w:val="006A05A3"/>
    <w:rsid w:val="006A6D8B"/>
    <w:rsid w:val="006B5537"/>
    <w:rsid w:val="006C580A"/>
    <w:rsid w:val="006C6CBE"/>
    <w:rsid w:val="006D1E69"/>
    <w:rsid w:val="006F057C"/>
    <w:rsid w:val="006F22DA"/>
    <w:rsid w:val="006F2EB3"/>
    <w:rsid w:val="007112D1"/>
    <w:rsid w:val="007116B1"/>
    <w:rsid w:val="00714BEE"/>
    <w:rsid w:val="007150F6"/>
    <w:rsid w:val="00721215"/>
    <w:rsid w:val="007400CF"/>
    <w:rsid w:val="0075452C"/>
    <w:rsid w:val="007556B1"/>
    <w:rsid w:val="00755800"/>
    <w:rsid w:val="007739E0"/>
    <w:rsid w:val="007864CC"/>
    <w:rsid w:val="0078C567"/>
    <w:rsid w:val="007A2C99"/>
    <w:rsid w:val="007B23FC"/>
    <w:rsid w:val="007B247A"/>
    <w:rsid w:val="007B4269"/>
    <w:rsid w:val="007D0C1D"/>
    <w:rsid w:val="007D2000"/>
    <w:rsid w:val="007D4DBF"/>
    <w:rsid w:val="007D6D00"/>
    <w:rsid w:val="007D7855"/>
    <w:rsid w:val="007DC56F"/>
    <w:rsid w:val="007E08FF"/>
    <w:rsid w:val="007E4732"/>
    <w:rsid w:val="007E4BA4"/>
    <w:rsid w:val="007F004E"/>
    <w:rsid w:val="007F335A"/>
    <w:rsid w:val="00803104"/>
    <w:rsid w:val="008045F1"/>
    <w:rsid w:val="00812901"/>
    <w:rsid w:val="00813A95"/>
    <w:rsid w:val="00817407"/>
    <w:rsid w:val="00817891"/>
    <w:rsid w:val="00822378"/>
    <w:rsid w:val="00826B9A"/>
    <w:rsid w:val="00836486"/>
    <w:rsid w:val="008404D9"/>
    <w:rsid w:val="00842757"/>
    <w:rsid w:val="00843CC2"/>
    <w:rsid w:val="0085266D"/>
    <w:rsid w:val="00857AF7"/>
    <w:rsid w:val="00863B7F"/>
    <w:rsid w:val="008648E7"/>
    <w:rsid w:val="00876DB5"/>
    <w:rsid w:val="00881E6A"/>
    <w:rsid w:val="008A5AA0"/>
    <w:rsid w:val="008B5C23"/>
    <w:rsid w:val="008C200F"/>
    <w:rsid w:val="008D78B7"/>
    <w:rsid w:val="008E0BAF"/>
    <w:rsid w:val="008E224D"/>
    <w:rsid w:val="008E26ED"/>
    <w:rsid w:val="008F1946"/>
    <w:rsid w:val="008F2425"/>
    <w:rsid w:val="00900CFA"/>
    <w:rsid w:val="00912FF5"/>
    <w:rsid w:val="00913508"/>
    <w:rsid w:val="0091662E"/>
    <w:rsid w:val="009212BA"/>
    <w:rsid w:val="0092530B"/>
    <w:rsid w:val="0093078D"/>
    <w:rsid w:val="009341A6"/>
    <w:rsid w:val="0094208C"/>
    <w:rsid w:val="009426AC"/>
    <w:rsid w:val="00942F17"/>
    <w:rsid w:val="00943236"/>
    <w:rsid w:val="00952CEF"/>
    <w:rsid w:val="00955421"/>
    <w:rsid w:val="00961278"/>
    <w:rsid w:val="00971B99"/>
    <w:rsid w:val="00972A6D"/>
    <w:rsid w:val="00987528"/>
    <w:rsid w:val="00990E9C"/>
    <w:rsid w:val="00994542"/>
    <w:rsid w:val="00994908"/>
    <w:rsid w:val="009A4EF5"/>
    <w:rsid w:val="009B160B"/>
    <w:rsid w:val="009B1B72"/>
    <w:rsid w:val="009C1573"/>
    <w:rsid w:val="009C237B"/>
    <w:rsid w:val="009C2BA5"/>
    <w:rsid w:val="009C3687"/>
    <w:rsid w:val="009C4DD1"/>
    <w:rsid w:val="009E44DA"/>
    <w:rsid w:val="009E5A93"/>
    <w:rsid w:val="009F3154"/>
    <w:rsid w:val="00A1211C"/>
    <w:rsid w:val="00A17E16"/>
    <w:rsid w:val="00A20113"/>
    <w:rsid w:val="00A20D78"/>
    <w:rsid w:val="00A2215F"/>
    <w:rsid w:val="00A22839"/>
    <w:rsid w:val="00A23E19"/>
    <w:rsid w:val="00A24FF0"/>
    <w:rsid w:val="00A33185"/>
    <w:rsid w:val="00A53B04"/>
    <w:rsid w:val="00A62EC5"/>
    <w:rsid w:val="00A661F4"/>
    <w:rsid w:val="00A66326"/>
    <w:rsid w:val="00A7271A"/>
    <w:rsid w:val="00A74D79"/>
    <w:rsid w:val="00A81E19"/>
    <w:rsid w:val="00A9723B"/>
    <w:rsid w:val="00A97AE4"/>
    <w:rsid w:val="00AB1D29"/>
    <w:rsid w:val="00AB4137"/>
    <w:rsid w:val="00AB649D"/>
    <w:rsid w:val="00AB795F"/>
    <w:rsid w:val="00AC6312"/>
    <w:rsid w:val="00AD1E77"/>
    <w:rsid w:val="00AD6D80"/>
    <w:rsid w:val="00AD7477"/>
    <w:rsid w:val="00AD79FB"/>
    <w:rsid w:val="00AF31F7"/>
    <w:rsid w:val="00AF63D0"/>
    <w:rsid w:val="00B008A4"/>
    <w:rsid w:val="00B00F5E"/>
    <w:rsid w:val="00B057A1"/>
    <w:rsid w:val="00B1160D"/>
    <w:rsid w:val="00B139FB"/>
    <w:rsid w:val="00B17202"/>
    <w:rsid w:val="00B26EEB"/>
    <w:rsid w:val="00B4181B"/>
    <w:rsid w:val="00B4257D"/>
    <w:rsid w:val="00B444E6"/>
    <w:rsid w:val="00B52011"/>
    <w:rsid w:val="00B53EFF"/>
    <w:rsid w:val="00B54AFA"/>
    <w:rsid w:val="00B54B61"/>
    <w:rsid w:val="00B62216"/>
    <w:rsid w:val="00B65A7D"/>
    <w:rsid w:val="00B671A4"/>
    <w:rsid w:val="00B73865"/>
    <w:rsid w:val="00B74BAA"/>
    <w:rsid w:val="00B804E8"/>
    <w:rsid w:val="00B8284A"/>
    <w:rsid w:val="00B91CAF"/>
    <w:rsid w:val="00BA187B"/>
    <w:rsid w:val="00BC206C"/>
    <w:rsid w:val="00BC431A"/>
    <w:rsid w:val="00BD1396"/>
    <w:rsid w:val="00BF5A2A"/>
    <w:rsid w:val="00BF5AFA"/>
    <w:rsid w:val="00C006B2"/>
    <w:rsid w:val="00C01A35"/>
    <w:rsid w:val="00C03772"/>
    <w:rsid w:val="00C04EDA"/>
    <w:rsid w:val="00C119A2"/>
    <w:rsid w:val="00C155D1"/>
    <w:rsid w:val="00C22500"/>
    <w:rsid w:val="00C364B1"/>
    <w:rsid w:val="00C37ADE"/>
    <w:rsid w:val="00C46770"/>
    <w:rsid w:val="00C53F1A"/>
    <w:rsid w:val="00C55E4C"/>
    <w:rsid w:val="00C57267"/>
    <w:rsid w:val="00C616FF"/>
    <w:rsid w:val="00C62B63"/>
    <w:rsid w:val="00C72B5B"/>
    <w:rsid w:val="00C76F73"/>
    <w:rsid w:val="00C770EB"/>
    <w:rsid w:val="00C869F3"/>
    <w:rsid w:val="00CB67B6"/>
    <w:rsid w:val="00CC18AC"/>
    <w:rsid w:val="00CC713A"/>
    <w:rsid w:val="00CC7CF1"/>
    <w:rsid w:val="00CD1387"/>
    <w:rsid w:val="00CD6268"/>
    <w:rsid w:val="00CD7D5D"/>
    <w:rsid w:val="00CF0621"/>
    <w:rsid w:val="00CF0FC4"/>
    <w:rsid w:val="00CF6932"/>
    <w:rsid w:val="00D01FE3"/>
    <w:rsid w:val="00D0381E"/>
    <w:rsid w:val="00D06CA3"/>
    <w:rsid w:val="00D07F46"/>
    <w:rsid w:val="00D170E5"/>
    <w:rsid w:val="00D208E8"/>
    <w:rsid w:val="00D37F2F"/>
    <w:rsid w:val="00D415B9"/>
    <w:rsid w:val="00D50C4A"/>
    <w:rsid w:val="00D528E8"/>
    <w:rsid w:val="00D61EF5"/>
    <w:rsid w:val="00D742C1"/>
    <w:rsid w:val="00D771D0"/>
    <w:rsid w:val="00D835CF"/>
    <w:rsid w:val="00DA176F"/>
    <w:rsid w:val="00DA26FB"/>
    <w:rsid w:val="00DA36BE"/>
    <w:rsid w:val="00DB6C3D"/>
    <w:rsid w:val="00DC3E6A"/>
    <w:rsid w:val="00DC5ACF"/>
    <w:rsid w:val="00DC5DFD"/>
    <w:rsid w:val="00DC698B"/>
    <w:rsid w:val="00DD3573"/>
    <w:rsid w:val="00DD7468"/>
    <w:rsid w:val="00DE0450"/>
    <w:rsid w:val="00DE19D1"/>
    <w:rsid w:val="00DE25E9"/>
    <w:rsid w:val="00DE4002"/>
    <w:rsid w:val="00DE5EB1"/>
    <w:rsid w:val="00DE71D3"/>
    <w:rsid w:val="00DE72CF"/>
    <w:rsid w:val="00DF08A0"/>
    <w:rsid w:val="00DF6EA0"/>
    <w:rsid w:val="00E13BEF"/>
    <w:rsid w:val="00E1737C"/>
    <w:rsid w:val="00E24A94"/>
    <w:rsid w:val="00E339C6"/>
    <w:rsid w:val="00E4105B"/>
    <w:rsid w:val="00E70760"/>
    <w:rsid w:val="00E82BF6"/>
    <w:rsid w:val="00E9253C"/>
    <w:rsid w:val="00E97E65"/>
    <w:rsid w:val="00EB3CF0"/>
    <w:rsid w:val="00EB45B5"/>
    <w:rsid w:val="00EB5E57"/>
    <w:rsid w:val="00EB61DB"/>
    <w:rsid w:val="00EC14FE"/>
    <w:rsid w:val="00ED1AD0"/>
    <w:rsid w:val="00ED4AFD"/>
    <w:rsid w:val="00ED6776"/>
    <w:rsid w:val="00ED731F"/>
    <w:rsid w:val="00EE1970"/>
    <w:rsid w:val="00EE1DF7"/>
    <w:rsid w:val="00EE4FBE"/>
    <w:rsid w:val="00EF412E"/>
    <w:rsid w:val="00F038A1"/>
    <w:rsid w:val="00F06E4E"/>
    <w:rsid w:val="00F06FD9"/>
    <w:rsid w:val="00F238E0"/>
    <w:rsid w:val="00F27010"/>
    <w:rsid w:val="00F42E1E"/>
    <w:rsid w:val="00F51E01"/>
    <w:rsid w:val="00F5649A"/>
    <w:rsid w:val="00F56538"/>
    <w:rsid w:val="00F67DC5"/>
    <w:rsid w:val="00F82342"/>
    <w:rsid w:val="00F877DB"/>
    <w:rsid w:val="00F91AE4"/>
    <w:rsid w:val="00F93C8B"/>
    <w:rsid w:val="00F959DD"/>
    <w:rsid w:val="00F960D5"/>
    <w:rsid w:val="00FB0C68"/>
    <w:rsid w:val="00FB1231"/>
    <w:rsid w:val="00FC1C5C"/>
    <w:rsid w:val="00FD7638"/>
    <w:rsid w:val="00FE17E2"/>
    <w:rsid w:val="00FF6E4B"/>
    <w:rsid w:val="011A8479"/>
    <w:rsid w:val="01E929B1"/>
    <w:rsid w:val="024B4393"/>
    <w:rsid w:val="02AB0A33"/>
    <w:rsid w:val="0300A3FA"/>
    <w:rsid w:val="03281CA6"/>
    <w:rsid w:val="03567A3F"/>
    <w:rsid w:val="03B06629"/>
    <w:rsid w:val="03C9D624"/>
    <w:rsid w:val="03C9E4B8"/>
    <w:rsid w:val="03D91408"/>
    <w:rsid w:val="0424C794"/>
    <w:rsid w:val="05DF027A"/>
    <w:rsid w:val="06145ABD"/>
    <w:rsid w:val="071A6D88"/>
    <w:rsid w:val="07704FEE"/>
    <w:rsid w:val="07B36A0C"/>
    <w:rsid w:val="084D7FEB"/>
    <w:rsid w:val="096BBB3A"/>
    <w:rsid w:val="09C50560"/>
    <w:rsid w:val="0A408382"/>
    <w:rsid w:val="0A9CF3BB"/>
    <w:rsid w:val="0B513045"/>
    <w:rsid w:val="0BCEF93F"/>
    <w:rsid w:val="0E168501"/>
    <w:rsid w:val="0E72BA99"/>
    <w:rsid w:val="0EB19262"/>
    <w:rsid w:val="103D5328"/>
    <w:rsid w:val="10856E96"/>
    <w:rsid w:val="10B17BF9"/>
    <w:rsid w:val="11177FE6"/>
    <w:rsid w:val="1190BE39"/>
    <w:rsid w:val="120D8A8E"/>
    <w:rsid w:val="122EBD5F"/>
    <w:rsid w:val="134EA7E6"/>
    <w:rsid w:val="13C3BCD4"/>
    <w:rsid w:val="1478EA55"/>
    <w:rsid w:val="148D3E15"/>
    <w:rsid w:val="14CF94FC"/>
    <w:rsid w:val="15B2B7F6"/>
    <w:rsid w:val="16FB5D96"/>
    <w:rsid w:val="1725CF5C"/>
    <w:rsid w:val="179C0461"/>
    <w:rsid w:val="179D9444"/>
    <w:rsid w:val="17DF4E56"/>
    <w:rsid w:val="17F41994"/>
    <w:rsid w:val="17F714A7"/>
    <w:rsid w:val="181FFA86"/>
    <w:rsid w:val="182F0824"/>
    <w:rsid w:val="189362D3"/>
    <w:rsid w:val="19E53541"/>
    <w:rsid w:val="1A72A427"/>
    <w:rsid w:val="1AB182F0"/>
    <w:rsid w:val="1BBA81E4"/>
    <w:rsid w:val="1BE12AD5"/>
    <w:rsid w:val="1C24F2D4"/>
    <w:rsid w:val="1CC798BE"/>
    <w:rsid w:val="1DC4695A"/>
    <w:rsid w:val="1E3AA62A"/>
    <w:rsid w:val="1F46FBBE"/>
    <w:rsid w:val="1FFC288F"/>
    <w:rsid w:val="2128F6FA"/>
    <w:rsid w:val="224DF7B4"/>
    <w:rsid w:val="230C8FC0"/>
    <w:rsid w:val="2336904E"/>
    <w:rsid w:val="234AB4DB"/>
    <w:rsid w:val="23888922"/>
    <w:rsid w:val="2394B79C"/>
    <w:rsid w:val="23ABFC2D"/>
    <w:rsid w:val="23ACD1FA"/>
    <w:rsid w:val="23B6646C"/>
    <w:rsid w:val="23DC8584"/>
    <w:rsid w:val="25B79917"/>
    <w:rsid w:val="25EEF186"/>
    <w:rsid w:val="268B2214"/>
    <w:rsid w:val="2697ADCA"/>
    <w:rsid w:val="276079BE"/>
    <w:rsid w:val="2896C77B"/>
    <w:rsid w:val="295EA9CD"/>
    <w:rsid w:val="29F0BBF7"/>
    <w:rsid w:val="2A3297DC"/>
    <w:rsid w:val="2BB70E12"/>
    <w:rsid w:val="2C87A31C"/>
    <w:rsid w:val="2CD1E935"/>
    <w:rsid w:val="2D17018F"/>
    <w:rsid w:val="2D363C95"/>
    <w:rsid w:val="2E37F185"/>
    <w:rsid w:val="308A7F35"/>
    <w:rsid w:val="30D5460C"/>
    <w:rsid w:val="31C74DFE"/>
    <w:rsid w:val="32264F96"/>
    <w:rsid w:val="3255554C"/>
    <w:rsid w:val="32959AF1"/>
    <w:rsid w:val="3381C655"/>
    <w:rsid w:val="34549B98"/>
    <w:rsid w:val="353475EB"/>
    <w:rsid w:val="354DC09C"/>
    <w:rsid w:val="35F06BF9"/>
    <w:rsid w:val="36292250"/>
    <w:rsid w:val="365E8AB2"/>
    <w:rsid w:val="367B0F39"/>
    <w:rsid w:val="3A05B5D7"/>
    <w:rsid w:val="3A1F145A"/>
    <w:rsid w:val="3A2F74AB"/>
    <w:rsid w:val="3A506540"/>
    <w:rsid w:val="3A69D858"/>
    <w:rsid w:val="3AFA8C9A"/>
    <w:rsid w:val="3BB4E356"/>
    <w:rsid w:val="3BB65134"/>
    <w:rsid w:val="3BBAE4BB"/>
    <w:rsid w:val="3BCD31DC"/>
    <w:rsid w:val="3C05A8B9"/>
    <w:rsid w:val="3C082C9E"/>
    <w:rsid w:val="3CB160F7"/>
    <w:rsid w:val="3CBC18DD"/>
    <w:rsid w:val="3CED8E89"/>
    <w:rsid w:val="3DA1791A"/>
    <w:rsid w:val="3DB4589B"/>
    <w:rsid w:val="3E41675E"/>
    <w:rsid w:val="3E8BC16B"/>
    <w:rsid w:val="3FC45A96"/>
    <w:rsid w:val="3FDF6D34"/>
    <w:rsid w:val="406C4C3B"/>
    <w:rsid w:val="40E98BAE"/>
    <w:rsid w:val="4413B134"/>
    <w:rsid w:val="443AEBDF"/>
    <w:rsid w:val="4496A821"/>
    <w:rsid w:val="455EE510"/>
    <w:rsid w:val="4690A890"/>
    <w:rsid w:val="47572DBF"/>
    <w:rsid w:val="47EA7F19"/>
    <w:rsid w:val="4800DDEE"/>
    <w:rsid w:val="4832AD2C"/>
    <w:rsid w:val="4844A7EC"/>
    <w:rsid w:val="4904E61A"/>
    <w:rsid w:val="49CFD7D8"/>
    <w:rsid w:val="4A8946E0"/>
    <w:rsid w:val="4B43A4FD"/>
    <w:rsid w:val="4B69C0B3"/>
    <w:rsid w:val="4B8EF5EB"/>
    <w:rsid w:val="4CBDF03C"/>
    <w:rsid w:val="4DAE87E4"/>
    <w:rsid w:val="4DE42C66"/>
    <w:rsid w:val="4E59C09D"/>
    <w:rsid w:val="4F3873E8"/>
    <w:rsid w:val="507A8EC4"/>
    <w:rsid w:val="50B013C6"/>
    <w:rsid w:val="51F6095D"/>
    <w:rsid w:val="52FB1CA5"/>
    <w:rsid w:val="53147EF0"/>
    <w:rsid w:val="5321E719"/>
    <w:rsid w:val="53351F46"/>
    <w:rsid w:val="5427430F"/>
    <w:rsid w:val="54C4EE6C"/>
    <w:rsid w:val="54E4A68D"/>
    <w:rsid w:val="555605D0"/>
    <w:rsid w:val="55DAD3D7"/>
    <w:rsid w:val="5620A9A2"/>
    <w:rsid w:val="56840513"/>
    <w:rsid w:val="575EE3D1"/>
    <w:rsid w:val="576EF44A"/>
    <w:rsid w:val="57A4DA2C"/>
    <w:rsid w:val="57FD6134"/>
    <w:rsid w:val="5833A301"/>
    <w:rsid w:val="5841956A"/>
    <w:rsid w:val="585AF2BB"/>
    <w:rsid w:val="58FAB432"/>
    <w:rsid w:val="5908CE47"/>
    <w:rsid w:val="596FAFFF"/>
    <w:rsid w:val="5A5156E6"/>
    <w:rsid w:val="5A968493"/>
    <w:rsid w:val="5AB3433E"/>
    <w:rsid w:val="5B40312B"/>
    <w:rsid w:val="5BA4729A"/>
    <w:rsid w:val="5D3AB84D"/>
    <w:rsid w:val="5D7FE07D"/>
    <w:rsid w:val="5E37AB54"/>
    <w:rsid w:val="5EDB865F"/>
    <w:rsid w:val="5EE7808E"/>
    <w:rsid w:val="5FD03807"/>
    <w:rsid w:val="6002FE2D"/>
    <w:rsid w:val="6030B29A"/>
    <w:rsid w:val="606441B4"/>
    <w:rsid w:val="60A61DEF"/>
    <w:rsid w:val="613A2D8A"/>
    <w:rsid w:val="6144E08A"/>
    <w:rsid w:val="616F4C16"/>
    <w:rsid w:val="61C9DCB5"/>
    <w:rsid w:val="61F12A71"/>
    <w:rsid w:val="62866DA4"/>
    <w:rsid w:val="62DBF113"/>
    <w:rsid w:val="62EBFDD1"/>
    <w:rsid w:val="630BC6FA"/>
    <w:rsid w:val="643A99BA"/>
    <w:rsid w:val="64E71371"/>
    <w:rsid w:val="65798F12"/>
    <w:rsid w:val="658D883D"/>
    <w:rsid w:val="667096B1"/>
    <w:rsid w:val="6682E3D2"/>
    <w:rsid w:val="669B66AC"/>
    <w:rsid w:val="67155F73"/>
    <w:rsid w:val="67794917"/>
    <w:rsid w:val="67BDD9C1"/>
    <w:rsid w:val="682B2369"/>
    <w:rsid w:val="68B12FD4"/>
    <w:rsid w:val="68F6C01D"/>
    <w:rsid w:val="696BC876"/>
    <w:rsid w:val="6ABC375A"/>
    <w:rsid w:val="6B5654F5"/>
    <w:rsid w:val="6C174E1A"/>
    <w:rsid w:val="6DC831E2"/>
    <w:rsid w:val="6DD1D293"/>
    <w:rsid w:val="6E6C3B03"/>
    <w:rsid w:val="6E91B9CD"/>
    <w:rsid w:val="6E9FB1BE"/>
    <w:rsid w:val="6F68904D"/>
    <w:rsid w:val="6F87E28F"/>
    <w:rsid w:val="6F8FA87D"/>
    <w:rsid w:val="6FA1755B"/>
    <w:rsid w:val="6FA24290"/>
    <w:rsid w:val="702D3A8C"/>
    <w:rsid w:val="7135773B"/>
    <w:rsid w:val="72600A76"/>
    <w:rsid w:val="72C8D64B"/>
    <w:rsid w:val="72F63134"/>
    <w:rsid w:val="732AC3FE"/>
    <w:rsid w:val="73762887"/>
    <w:rsid w:val="7422D913"/>
    <w:rsid w:val="744B1EC1"/>
    <w:rsid w:val="74B95ED3"/>
    <w:rsid w:val="76159D41"/>
    <w:rsid w:val="76749498"/>
    <w:rsid w:val="76B6851C"/>
    <w:rsid w:val="7852557D"/>
    <w:rsid w:val="78A07841"/>
    <w:rsid w:val="78B5E6FB"/>
    <w:rsid w:val="796566F0"/>
    <w:rsid w:val="7975B092"/>
    <w:rsid w:val="79EE25DE"/>
    <w:rsid w:val="7A623882"/>
    <w:rsid w:val="7B013751"/>
    <w:rsid w:val="7B60D0A5"/>
    <w:rsid w:val="7B89F63F"/>
    <w:rsid w:val="7C2DEAF8"/>
    <w:rsid w:val="7C70A6B4"/>
    <w:rsid w:val="7C9D07B2"/>
    <w:rsid w:val="7CD4F6EE"/>
    <w:rsid w:val="7CDED858"/>
    <w:rsid w:val="7CFE69D7"/>
    <w:rsid w:val="7D2DDF3A"/>
    <w:rsid w:val="7DD90382"/>
    <w:rsid w:val="7E4F7249"/>
    <w:rsid w:val="7EDCF505"/>
    <w:rsid w:val="7F256521"/>
    <w:rsid w:val="7F63301A"/>
    <w:rsid w:val="7F82557D"/>
    <w:rsid w:val="7FB62B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B7A3D4E3-5771-4BA0-8C48-82136427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egal numbered paragraph,F5 List Paragraph,List Paragraph1,Dot pt,No Spacing1,List Paragraph Char Char Char,Indicator Text,Colorful List - Accent 11,Numbered Para 1,Bullet 1,Bullet Points,MAIN CONTENT,List Paragraph2,Normal numbered,L,Mai"/>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0401D8"/>
    <w:rPr>
      <w:rFonts w:ascii="Arial" w:hAnsi="Arial"/>
      <w:sz w:val="24"/>
      <w:lang w:eastAsia="en-US"/>
    </w:rPr>
  </w:style>
  <w:style w:type="character" w:styleId="CommentReference">
    <w:name w:val="annotation reference"/>
    <w:basedOn w:val="DefaultParagraphFont"/>
    <w:unhideWhenUsed/>
    <w:rsid w:val="000401D8"/>
    <w:rPr>
      <w:sz w:val="16"/>
      <w:szCs w:val="16"/>
    </w:rPr>
  </w:style>
  <w:style w:type="paragraph" w:styleId="CommentText">
    <w:name w:val="annotation text"/>
    <w:basedOn w:val="Normal"/>
    <w:link w:val="CommentTextChar"/>
    <w:unhideWhenUsed/>
    <w:rsid w:val="000401D8"/>
    <w:rPr>
      <w:sz w:val="20"/>
    </w:rPr>
  </w:style>
  <w:style w:type="character" w:customStyle="1" w:styleId="CommentTextChar">
    <w:name w:val="Comment Text Char"/>
    <w:basedOn w:val="DefaultParagraphFont"/>
    <w:link w:val="CommentText"/>
    <w:rsid w:val="000401D8"/>
    <w:rPr>
      <w:rFonts w:ascii="Arial" w:hAnsi="Arial"/>
      <w:lang w:eastAsia="en-US"/>
    </w:rPr>
  </w:style>
  <w:style w:type="paragraph" w:styleId="CommentSubject">
    <w:name w:val="annotation subject"/>
    <w:basedOn w:val="CommentText"/>
    <w:next w:val="CommentText"/>
    <w:link w:val="CommentSubjectChar"/>
    <w:semiHidden/>
    <w:unhideWhenUsed/>
    <w:rsid w:val="000401D8"/>
    <w:rPr>
      <w:b/>
      <w:bCs/>
    </w:rPr>
  </w:style>
  <w:style w:type="character" w:customStyle="1" w:styleId="CommentSubjectChar">
    <w:name w:val="Comment Subject Char"/>
    <w:basedOn w:val="CommentTextChar"/>
    <w:link w:val="CommentSubject"/>
    <w:semiHidden/>
    <w:rsid w:val="000401D8"/>
    <w:rPr>
      <w:rFonts w:ascii="Arial" w:hAnsi="Arial"/>
      <w:b/>
      <w:bCs/>
      <w:lang w:eastAsia="en-US"/>
    </w:rPr>
  </w:style>
  <w:style w:type="character" w:customStyle="1" w:styleId="ListParagraphChar">
    <w:name w:val="List Paragraph Char"/>
    <w:aliases w:val="Legal numbered paragraph Char,F5 List Paragraph Char,List Paragraph1 Char,Dot pt Char,No Spacing1 Char,List Paragraph Char Char Char Char,Indicator Text Char,Colorful List - Accent 11 Char,Numbered Para 1 Char,Bullet 1 Char,L Char"/>
    <w:basedOn w:val="DefaultParagraphFont"/>
    <w:link w:val="ListParagraph"/>
    <w:qFormat/>
    <w:locked/>
    <w:rsid w:val="008045F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32033693">
      <w:bodyDiv w:val="1"/>
      <w:marLeft w:val="0"/>
      <w:marRight w:val="0"/>
      <w:marTop w:val="0"/>
      <w:marBottom w:val="0"/>
      <w:divBdr>
        <w:top w:val="none" w:sz="0" w:space="0" w:color="auto"/>
        <w:left w:val="none" w:sz="0" w:space="0" w:color="auto"/>
        <w:bottom w:val="none" w:sz="0" w:space="0" w:color="auto"/>
        <w:right w:val="none" w:sz="0" w:space="0" w:color="auto"/>
      </w:divBdr>
      <w:divsChild>
        <w:div w:id="315183796">
          <w:marLeft w:val="0"/>
          <w:marRight w:val="0"/>
          <w:marTop w:val="0"/>
          <w:marBottom w:val="0"/>
          <w:divBdr>
            <w:top w:val="none" w:sz="0" w:space="0" w:color="auto"/>
            <w:left w:val="none" w:sz="0" w:space="0" w:color="auto"/>
            <w:bottom w:val="none" w:sz="0" w:space="0" w:color="auto"/>
            <w:right w:val="none" w:sz="0" w:space="0" w:color="auto"/>
          </w:divBdr>
        </w:div>
        <w:div w:id="805388780">
          <w:marLeft w:val="0"/>
          <w:marRight w:val="0"/>
          <w:marTop w:val="0"/>
          <w:marBottom w:val="0"/>
          <w:divBdr>
            <w:top w:val="none" w:sz="0" w:space="0" w:color="auto"/>
            <w:left w:val="none" w:sz="0" w:space="0" w:color="auto"/>
            <w:bottom w:val="none" w:sz="0" w:space="0" w:color="auto"/>
            <w:right w:val="none" w:sz="0" w:space="0" w:color="auto"/>
          </w:divBdr>
        </w:div>
        <w:div w:id="1360357278">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7438306">
      <w:bodyDiv w:val="1"/>
      <w:marLeft w:val="0"/>
      <w:marRight w:val="0"/>
      <w:marTop w:val="0"/>
      <w:marBottom w:val="0"/>
      <w:divBdr>
        <w:top w:val="none" w:sz="0" w:space="0" w:color="auto"/>
        <w:left w:val="none" w:sz="0" w:space="0" w:color="auto"/>
        <w:bottom w:val="none" w:sz="0" w:space="0" w:color="auto"/>
        <w:right w:val="none" w:sz="0" w:space="0" w:color="auto"/>
      </w:divBdr>
      <w:divsChild>
        <w:div w:id="938299219">
          <w:marLeft w:val="0"/>
          <w:marRight w:val="0"/>
          <w:marTop w:val="0"/>
          <w:marBottom w:val="0"/>
          <w:divBdr>
            <w:top w:val="none" w:sz="0" w:space="0" w:color="auto"/>
            <w:left w:val="none" w:sz="0" w:space="0" w:color="auto"/>
            <w:bottom w:val="none" w:sz="0" w:space="0" w:color="auto"/>
            <w:right w:val="none" w:sz="0" w:space="0" w:color="auto"/>
          </w:divBdr>
        </w:div>
        <w:div w:id="1426075310">
          <w:marLeft w:val="0"/>
          <w:marRight w:val="0"/>
          <w:marTop w:val="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342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ice.noble@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Mira Chauhan</DisplayName>
        <AccountId>1753</AccountId>
        <AccountType/>
      </UserInfo>
      <UserInfo>
        <DisplayName>Janice Noble</DisplayName>
        <AccountId>44</AccountId>
        <AccountType/>
      </UserInfo>
      <UserInfo>
        <DisplayName>Alex Dewsnap</DisplayName>
        <AccountId>34</AccountId>
        <AccountType/>
      </UserInfo>
      <UserInfo>
        <DisplayName>Shumailla Dar</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514F7D-71F4-4E69-BD18-81101BAA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b96df6d-1d75-48ee-81b6-706d750001a2"/>
    <ds:schemaRef ds:uri="9504de02-6d8c-4a7a-9203-eae54b1a81d7"/>
    <ds:schemaRef ds:uri="http://schemas.microsoft.com/office/2006/metadata/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2319</Words>
  <Characters>13409</Characters>
  <Application>Microsoft Office Word</Application>
  <DocSecurity>0</DocSecurity>
  <Lines>419</Lines>
  <Paragraphs>162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15566</CharactersWithSpaces>
  <SharedDoc>false</SharedDoc>
  <HLinks>
    <vt:vector size="6" baseType="variant">
      <vt:variant>
        <vt:i4>6815828</vt:i4>
      </vt:variant>
      <vt:variant>
        <vt:i4>0</vt:i4>
      </vt:variant>
      <vt:variant>
        <vt:i4>0</vt:i4>
      </vt:variant>
      <vt:variant>
        <vt:i4>5</vt:i4>
      </vt:variant>
      <vt:variant>
        <vt:lpwstr>mailto:Janice.noble@harrow.gov.uk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4</cp:revision>
  <cp:lastPrinted>2014-10-31T16:34:00Z</cp:lastPrinted>
  <dcterms:created xsi:type="dcterms:W3CDTF">2024-02-28T10:13:00Z</dcterms:created>
  <dcterms:modified xsi:type="dcterms:W3CDTF">2024-03-01T15:24:00Z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